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1134" w:type="dxa"/>
        <w:tblLayout w:type="fixed"/>
        <w:tblCellMar>
          <w:left w:w="0" w:type="dxa"/>
          <w:right w:w="0" w:type="dxa"/>
        </w:tblCellMar>
        <w:tblLook w:val="0000" w:firstRow="0" w:lastRow="0" w:firstColumn="0" w:lastColumn="0" w:noHBand="0" w:noVBand="0"/>
      </w:tblPr>
      <w:tblGrid>
        <w:gridCol w:w="379"/>
        <w:gridCol w:w="755"/>
        <w:gridCol w:w="4536"/>
        <w:gridCol w:w="3402"/>
        <w:gridCol w:w="709"/>
      </w:tblGrid>
      <w:tr w:rsidR="001C5EC2" w:rsidRPr="001C5EC2" w:rsidTr="001C5EC2">
        <w:trPr>
          <w:gridBefore w:val="1"/>
          <w:wBefore w:w="379" w:type="dxa"/>
        </w:trPr>
        <w:tc>
          <w:tcPr>
            <w:tcW w:w="9402" w:type="dxa"/>
            <w:gridSpan w:val="4"/>
            <w:tcBorders>
              <w:top w:val="nil"/>
              <w:left w:val="nil"/>
              <w:bottom w:val="nil"/>
              <w:right w:val="nil"/>
            </w:tcBorders>
          </w:tcPr>
          <w:p w:rsidR="001C5EC2" w:rsidRPr="00C53CD6" w:rsidRDefault="001C5EC2" w:rsidP="006933CE">
            <w:pPr>
              <w:pStyle w:val="Address"/>
              <w:ind w:left="113"/>
              <w:rPr>
                <w:rFonts w:ascii="Arial" w:hAnsi="Arial" w:cs="Arial"/>
                <w:szCs w:val="24"/>
                <w:lang w:val="es-ES"/>
              </w:rPr>
            </w:pPr>
            <w:bookmarkStart w:id="0" w:name="_GoBack"/>
            <w:bookmarkEnd w:id="0"/>
            <w:r w:rsidRPr="003F01A0">
              <w:rPr>
                <w:noProof/>
                <w:lang w:eastAsia="en-GB"/>
              </w:rPr>
              <w:drawing>
                <wp:inline distT="0" distB="0" distL="0" distR="0" wp14:anchorId="1FCF8D67" wp14:editId="787073A5">
                  <wp:extent cx="5400675" cy="5048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675" cy="504825"/>
                          </a:xfrm>
                          <a:prstGeom prst="rect">
                            <a:avLst/>
                          </a:prstGeom>
                          <a:noFill/>
                          <a:ln>
                            <a:noFill/>
                          </a:ln>
                        </pic:spPr>
                      </pic:pic>
                    </a:graphicData>
                  </a:graphic>
                </wp:inline>
              </w:drawing>
            </w:r>
          </w:p>
        </w:tc>
      </w:tr>
      <w:tr w:rsidR="001C5EC2" w:rsidRPr="003F01A0" w:rsidTr="001C5EC2">
        <w:tblPrEx>
          <w:tblLook w:val="00A0" w:firstRow="1" w:lastRow="0" w:firstColumn="1" w:lastColumn="0" w:noHBand="0" w:noVBand="0"/>
        </w:tblPrEx>
        <w:trPr>
          <w:gridAfter w:val="1"/>
          <w:wAfter w:w="709" w:type="dxa"/>
          <w:cantSplit/>
          <w:trHeight w:val="618"/>
        </w:trPr>
        <w:tc>
          <w:tcPr>
            <w:tcW w:w="1134" w:type="dxa"/>
            <w:gridSpan w:val="2"/>
            <w:noWrap/>
          </w:tcPr>
          <w:p w:rsidR="001C5EC2" w:rsidRPr="003F01A0" w:rsidRDefault="001C5EC2" w:rsidP="003C768B">
            <w:pPr>
              <w:rPr>
                <w:noProof/>
              </w:rPr>
            </w:pPr>
          </w:p>
        </w:tc>
        <w:tc>
          <w:tcPr>
            <w:tcW w:w="4536" w:type="dxa"/>
            <w:noWrap/>
            <w:vAlign w:val="bottom"/>
          </w:tcPr>
          <w:p w:rsidR="001C5EC2" w:rsidRPr="003F01A0" w:rsidRDefault="001C5EC2" w:rsidP="003C768B">
            <w:pPr>
              <w:pStyle w:val="ZDGName"/>
              <w:rPr>
                <w:noProof/>
              </w:rPr>
            </w:pPr>
          </w:p>
        </w:tc>
        <w:tc>
          <w:tcPr>
            <w:tcW w:w="3402" w:type="dxa"/>
            <w:noWrap/>
            <w:vAlign w:val="bottom"/>
          </w:tcPr>
          <w:p w:rsidR="001C5EC2" w:rsidRPr="003F01A0" w:rsidRDefault="001C5EC2" w:rsidP="003C768B">
            <w:pPr>
              <w:pStyle w:val="References"/>
              <w:rPr>
                <w:noProof/>
              </w:rPr>
            </w:pPr>
          </w:p>
          <w:p w:rsidR="001C5EC2" w:rsidRPr="003F01A0" w:rsidRDefault="001C5EC2" w:rsidP="003C768B">
            <w:pPr>
              <w:pStyle w:val="Date"/>
              <w:rPr>
                <w:noProof/>
              </w:rPr>
            </w:pPr>
          </w:p>
        </w:tc>
      </w:tr>
      <w:tr w:rsidR="00397DC9" w:rsidRPr="00AD37F0" w:rsidTr="001C5EC2">
        <w:tblPrEx>
          <w:tblLook w:val="00A0" w:firstRow="1" w:lastRow="0" w:firstColumn="1" w:lastColumn="0" w:noHBand="0" w:noVBand="0"/>
        </w:tblPrEx>
        <w:trPr>
          <w:gridBefore w:val="2"/>
          <w:gridAfter w:val="1"/>
          <w:wBefore w:w="1134" w:type="dxa"/>
          <w:wAfter w:w="709" w:type="dxa"/>
          <w:cantSplit/>
          <w:trHeight w:val="432"/>
        </w:trPr>
        <w:tc>
          <w:tcPr>
            <w:tcW w:w="7938" w:type="dxa"/>
            <w:gridSpan w:val="2"/>
            <w:tcBorders>
              <w:bottom w:val="single" w:sz="8" w:space="0" w:color="0066CC"/>
            </w:tcBorders>
            <w:noWrap/>
            <w:tcMar>
              <w:bottom w:w="60" w:type="dxa"/>
            </w:tcMar>
          </w:tcPr>
          <w:p w:rsidR="00E924C8" w:rsidRPr="00C53CD6" w:rsidRDefault="00E924C8" w:rsidP="00E924C8">
            <w:pPr>
              <w:pStyle w:val="NoteHead"/>
              <w:rPr>
                <w:lang w:val="es-ES"/>
              </w:rPr>
            </w:pPr>
            <w:r w:rsidRPr="00C53CD6">
              <w:rPr>
                <w:bCs w:val="0"/>
                <w:caps w:val="0"/>
                <w:snapToGrid w:val="0"/>
                <w:lang w:val="es-ES"/>
              </w:rPr>
              <w:t>CONVOCATORIA PARA EL PUESTO DE DIRECTOR</w:t>
            </w:r>
            <w:r w:rsidRPr="00C53CD6">
              <w:rPr>
                <w:b w:val="0"/>
                <w:bCs w:val="0"/>
                <w:caps w:val="0"/>
                <w:snapToGrid w:val="0"/>
                <w:lang w:val="es-ES"/>
              </w:rPr>
              <w:t xml:space="preserve"> </w:t>
            </w:r>
            <w:r w:rsidRPr="00C53CD6">
              <w:rPr>
                <w:bCs w:val="0"/>
                <w:caps w:val="0"/>
                <w:snapToGrid w:val="0"/>
                <w:lang w:val="es-ES"/>
              </w:rPr>
              <w:t>ADJUNTO (H/M)</w:t>
            </w:r>
          </w:p>
          <w:p w:rsidR="00E924C8" w:rsidRPr="00C53CD6" w:rsidRDefault="00E924C8" w:rsidP="00E924C8">
            <w:pPr>
              <w:pStyle w:val="YReferences"/>
              <w:rPr>
                <w:lang w:val="es-ES"/>
              </w:rPr>
            </w:pPr>
          </w:p>
          <w:p w:rsidR="00397DC9" w:rsidRPr="00C53CD6" w:rsidRDefault="00397DC9" w:rsidP="00253B97">
            <w:pPr>
              <w:pStyle w:val="YReferences"/>
              <w:rPr>
                <w:lang w:val="es-ES"/>
              </w:rPr>
            </w:pPr>
          </w:p>
        </w:tc>
      </w:tr>
      <w:tr w:rsidR="00397DC9" w:rsidRPr="00C53CD6" w:rsidTr="001C5EC2">
        <w:tblPrEx>
          <w:tblLook w:val="00A0" w:firstRow="1" w:lastRow="0" w:firstColumn="1" w:lastColumn="0" w:noHBand="0" w:noVBand="0"/>
        </w:tblPrEx>
        <w:trPr>
          <w:gridBefore w:val="2"/>
          <w:gridAfter w:val="1"/>
          <w:wBefore w:w="1134" w:type="dxa"/>
          <w:wAfter w:w="709" w:type="dxa"/>
          <w:cantSplit/>
          <w:trHeight w:hRule="exact" w:val="312"/>
        </w:trPr>
        <w:tc>
          <w:tcPr>
            <w:tcW w:w="7938" w:type="dxa"/>
            <w:gridSpan w:val="2"/>
            <w:tcBorders>
              <w:top w:val="single" w:sz="8" w:space="0" w:color="0066CC"/>
              <w:bottom w:val="single" w:sz="8" w:space="0" w:color="0066CC"/>
            </w:tcBorders>
            <w:noWrap/>
            <w:tcMar>
              <w:top w:w="28" w:type="dxa"/>
              <w:bottom w:w="0" w:type="dxa"/>
            </w:tcMar>
            <w:vAlign w:val="center"/>
          </w:tcPr>
          <w:p w:rsidR="00397DC9" w:rsidRPr="00C53CD6" w:rsidRDefault="00E924C8" w:rsidP="00253B97">
            <w:pPr>
              <w:rPr>
                <w:rFonts w:ascii="Arial" w:hAnsi="Arial" w:cs="Arial"/>
                <w:bCs/>
                <w:caps/>
                <w:sz w:val="17"/>
                <w:szCs w:val="17"/>
                <w:lang w:val="es-ES"/>
              </w:rPr>
            </w:pPr>
            <w:r w:rsidRPr="00C53CD6">
              <w:rPr>
                <w:rFonts w:ascii="Arial" w:hAnsi="Arial" w:cs="Arial"/>
                <w:bCs/>
                <w:caps/>
                <w:sz w:val="17"/>
                <w:szCs w:val="17"/>
                <w:lang w:val="es-ES"/>
              </w:rPr>
              <w:t>REFERENCIA</w:t>
            </w:r>
            <w:r w:rsidR="00397DC9" w:rsidRPr="00C53CD6">
              <w:rPr>
                <w:rFonts w:ascii="Arial" w:hAnsi="Arial" w:cs="Arial"/>
                <w:bCs/>
                <w:caps/>
                <w:sz w:val="17"/>
                <w:szCs w:val="17"/>
                <w:lang w:val="es-ES"/>
              </w:rPr>
              <w:t>: CEDEFOP/2013/03/AD</w:t>
            </w:r>
          </w:p>
        </w:tc>
      </w:tr>
      <w:tr w:rsidR="00397DC9" w:rsidRPr="00C53CD6" w:rsidTr="001C5EC2">
        <w:tblPrEx>
          <w:tblLook w:val="00A0" w:firstRow="1" w:lastRow="0" w:firstColumn="1" w:lastColumn="0" w:noHBand="0" w:noVBand="0"/>
        </w:tblPrEx>
        <w:trPr>
          <w:gridBefore w:val="2"/>
          <w:gridAfter w:val="1"/>
          <w:wBefore w:w="1134" w:type="dxa"/>
          <w:wAfter w:w="709" w:type="dxa"/>
          <w:cantSplit/>
          <w:trHeight w:hRule="exact" w:val="555"/>
        </w:trPr>
        <w:tc>
          <w:tcPr>
            <w:tcW w:w="7938" w:type="dxa"/>
            <w:gridSpan w:val="2"/>
            <w:noWrap/>
          </w:tcPr>
          <w:p w:rsidR="00397DC9" w:rsidRPr="00C53CD6" w:rsidRDefault="00397DC9" w:rsidP="00253B97">
            <w:pPr>
              <w:rPr>
                <w:rFonts w:ascii="Arial" w:hAnsi="Arial" w:cs="Arial"/>
                <w:lang w:val="es-ES"/>
              </w:rPr>
            </w:pPr>
          </w:p>
          <w:p w:rsidR="00397DC9" w:rsidRPr="00C53CD6" w:rsidRDefault="00397DC9" w:rsidP="00253B97">
            <w:pPr>
              <w:tabs>
                <w:tab w:val="left" w:pos="1920"/>
              </w:tabs>
              <w:rPr>
                <w:rFonts w:ascii="Arial" w:hAnsi="Arial" w:cs="Arial"/>
                <w:lang w:val="es-ES"/>
              </w:rPr>
            </w:pPr>
            <w:r w:rsidRPr="00C53CD6">
              <w:rPr>
                <w:rFonts w:ascii="Arial" w:hAnsi="Arial" w:cs="Arial"/>
                <w:lang w:val="es-ES"/>
              </w:rPr>
              <w:tab/>
            </w:r>
          </w:p>
        </w:tc>
      </w:tr>
      <w:tr w:rsidR="00397DC9" w:rsidRPr="00AD37F0" w:rsidTr="001C5EC2">
        <w:tblPrEx>
          <w:tblLook w:val="00A0" w:firstRow="1" w:lastRow="0" w:firstColumn="1" w:lastColumn="0" w:noHBand="0" w:noVBand="0"/>
        </w:tblPrEx>
        <w:trPr>
          <w:gridBefore w:val="2"/>
          <w:gridAfter w:val="1"/>
          <w:wBefore w:w="1134" w:type="dxa"/>
          <w:wAfter w:w="709" w:type="dxa"/>
          <w:cantSplit/>
          <w:trHeight w:hRule="exact" w:val="312"/>
        </w:trPr>
        <w:tc>
          <w:tcPr>
            <w:tcW w:w="7938" w:type="dxa"/>
            <w:gridSpan w:val="2"/>
            <w:tcBorders>
              <w:top w:val="single" w:sz="8" w:space="0" w:color="0066CC"/>
              <w:bottom w:val="single" w:sz="8" w:space="0" w:color="0066CC"/>
            </w:tcBorders>
            <w:noWrap/>
            <w:tcMar>
              <w:top w:w="28" w:type="dxa"/>
              <w:bottom w:w="0" w:type="dxa"/>
            </w:tcMar>
            <w:vAlign w:val="center"/>
          </w:tcPr>
          <w:p w:rsidR="00397DC9" w:rsidRPr="00C53CD6" w:rsidRDefault="00E924C8" w:rsidP="00E924C8">
            <w:pPr>
              <w:pStyle w:val="Default"/>
              <w:rPr>
                <w:sz w:val="22"/>
                <w:szCs w:val="22"/>
                <w:lang w:val="es-ES"/>
              </w:rPr>
            </w:pPr>
            <w:r w:rsidRPr="00C53CD6">
              <w:rPr>
                <w:sz w:val="22"/>
                <w:szCs w:val="22"/>
                <w:lang w:val="es-ES"/>
              </w:rPr>
              <w:t>Duración inicial del contrato</w:t>
            </w:r>
            <w:r w:rsidR="00397DC9" w:rsidRPr="00C53CD6">
              <w:rPr>
                <w:sz w:val="22"/>
                <w:szCs w:val="22"/>
                <w:lang w:val="es-ES"/>
              </w:rPr>
              <w:t xml:space="preserve">: 5 </w:t>
            </w:r>
            <w:r w:rsidRPr="00C53CD6">
              <w:rPr>
                <w:sz w:val="22"/>
                <w:szCs w:val="22"/>
                <w:lang w:val="es-ES"/>
              </w:rPr>
              <w:t>años</w:t>
            </w:r>
            <w:r w:rsidR="00397DC9" w:rsidRPr="00C53CD6">
              <w:rPr>
                <w:sz w:val="22"/>
                <w:szCs w:val="22"/>
                <w:lang w:val="es-ES"/>
              </w:rPr>
              <w:t xml:space="preserve"> </w:t>
            </w:r>
          </w:p>
        </w:tc>
      </w:tr>
    </w:tbl>
    <w:p w:rsidR="00397DC9" w:rsidRPr="00C53CD6" w:rsidRDefault="00E924C8" w:rsidP="008D26F6">
      <w:pPr>
        <w:shd w:val="clear" w:color="auto" w:fill="FFFFFF"/>
        <w:spacing w:before="240" w:after="240" w:line="260" w:lineRule="exact"/>
        <w:jc w:val="center"/>
        <w:rPr>
          <w:rFonts w:ascii="Arial" w:hAnsi="Arial"/>
          <w:b/>
          <w:smallCaps/>
          <w:color w:val="000000"/>
          <w:sz w:val="22"/>
          <w:lang w:val="es-ES"/>
        </w:rPr>
      </w:pPr>
      <w:r w:rsidRPr="00C53CD6">
        <w:rPr>
          <w:rFonts w:ascii="Arial" w:hAnsi="Arial"/>
          <w:b/>
          <w:smallCaps/>
          <w:color w:val="000000"/>
          <w:sz w:val="22"/>
          <w:lang w:val="es-ES"/>
        </w:rPr>
        <w:t>el consejo de administración del Centro Europeo para el Desarrollo de la Formación Profesional (Cedefop) invita a la presentación de candidaturas para el cargo de director</w:t>
      </w:r>
      <w:r w:rsidR="008D26F6" w:rsidRPr="00C53CD6">
        <w:rPr>
          <w:rFonts w:ascii="Arial" w:hAnsi="Arial"/>
          <w:b/>
          <w:smallCaps/>
          <w:color w:val="000000"/>
          <w:sz w:val="22"/>
          <w:lang w:val="es-ES"/>
        </w:rPr>
        <w:t xml:space="preserve"> adjunto</w:t>
      </w:r>
      <w:r w:rsidR="008D26F6" w:rsidRPr="00C53CD6">
        <w:rPr>
          <w:rFonts w:ascii="Arial" w:hAnsi="Arial"/>
          <w:b/>
          <w:smallCaps/>
          <w:color w:val="000000"/>
          <w:sz w:val="22"/>
          <w:lang w:val="es-ES"/>
        </w:rPr>
        <w:br/>
      </w:r>
      <w:r w:rsidR="008D26F6" w:rsidRPr="00C53CD6">
        <w:rPr>
          <w:rFonts w:ascii="Arial" w:hAnsi="Arial"/>
          <w:b/>
          <w:smallCaps/>
          <w:color w:val="000000"/>
          <w:sz w:val="22"/>
          <w:lang w:val="es-ES"/>
        </w:rPr>
        <w:br/>
      </w:r>
      <w:r w:rsidR="00397DC9" w:rsidRPr="00C53CD6">
        <w:rPr>
          <w:rFonts w:ascii="Arial" w:hAnsi="Arial" w:cs="Arial"/>
          <w:bCs/>
          <w:smallCaps/>
          <w:color w:val="000000"/>
          <w:sz w:val="22"/>
          <w:szCs w:val="22"/>
          <w:lang w:val="es-ES"/>
        </w:rPr>
        <w:t>AD 12</w:t>
      </w:r>
    </w:p>
    <w:p w:rsidR="00397DC9" w:rsidRPr="00C53CD6" w:rsidRDefault="00397DC9" w:rsidP="00397DC9">
      <w:pPr>
        <w:spacing w:after="240"/>
        <w:jc w:val="both"/>
        <w:rPr>
          <w:rFonts w:ascii="Arial" w:hAnsi="Arial" w:cs="Arial"/>
          <w:sz w:val="22"/>
          <w:szCs w:val="22"/>
          <w:lang w:val="es-ES"/>
        </w:rPr>
      </w:pPr>
      <w:r w:rsidRPr="00C53CD6">
        <w:rPr>
          <w:rFonts w:ascii="Arial" w:hAnsi="Arial" w:cs="Arial"/>
          <w:b/>
          <w:bCs/>
          <w:smallCaps/>
          <w:color w:val="000000"/>
          <w:spacing w:val="-5"/>
          <w:sz w:val="22"/>
          <w:szCs w:val="22"/>
          <w:lang w:val="es-ES"/>
        </w:rPr>
        <w:t>I</w:t>
      </w:r>
      <w:r w:rsidRPr="00C53CD6">
        <w:rPr>
          <w:rFonts w:ascii="Arial" w:hAnsi="Arial" w:cs="Arial"/>
          <w:b/>
          <w:bCs/>
          <w:color w:val="000000"/>
          <w:spacing w:val="-5"/>
          <w:sz w:val="22"/>
          <w:szCs w:val="22"/>
          <w:lang w:val="es-ES"/>
        </w:rPr>
        <w:t>.</w:t>
      </w:r>
      <w:r w:rsidRPr="00C53CD6">
        <w:rPr>
          <w:rFonts w:ascii="Arial" w:hAnsi="Arial" w:cs="Arial"/>
          <w:b/>
          <w:bCs/>
          <w:color w:val="000000"/>
          <w:sz w:val="22"/>
          <w:szCs w:val="22"/>
          <w:lang w:val="es-ES"/>
        </w:rPr>
        <w:tab/>
      </w:r>
      <w:r w:rsidR="00E924C8" w:rsidRPr="00C53CD6">
        <w:rPr>
          <w:rFonts w:ascii="Arial" w:hAnsi="Arial" w:cs="Arial"/>
          <w:b/>
          <w:bCs/>
          <w:color w:val="000000"/>
          <w:spacing w:val="-1"/>
          <w:sz w:val="22"/>
          <w:szCs w:val="22"/>
          <w:lang w:val="es-ES"/>
        </w:rPr>
        <w:t>El empl</w:t>
      </w:r>
      <w:r w:rsidRPr="00C53CD6">
        <w:rPr>
          <w:rFonts w:ascii="Arial" w:hAnsi="Arial" w:cs="Arial"/>
          <w:b/>
          <w:bCs/>
          <w:color w:val="000000"/>
          <w:spacing w:val="-1"/>
          <w:sz w:val="22"/>
          <w:szCs w:val="22"/>
          <w:lang w:val="es-ES"/>
        </w:rPr>
        <w:t>e</w:t>
      </w:r>
      <w:r w:rsidR="00E924C8" w:rsidRPr="00C53CD6">
        <w:rPr>
          <w:rFonts w:ascii="Arial" w:hAnsi="Arial" w:cs="Arial"/>
          <w:b/>
          <w:bCs/>
          <w:color w:val="000000"/>
          <w:spacing w:val="-1"/>
          <w:sz w:val="22"/>
          <w:szCs w:val="22"/>
          <w:lang w:val="es-ES"/>
        </w:rPr>
        <w:t>ado</w:t>
      </w:r>
      <w:r w:rsidRPr="00C53CD6">
        <w:rPr>
          <w:rFonts w:ascii="Arial" w:hAnsi="Arial" w:cs="Arial"/>
          <w:b/>
          <w:bCs/>
          <w:color w:val="000000"/>
          <w:spacing w:val="-1"/>
          <w:sz w:val="22"/>
          <w:szCs w:val="22"/>
          <w:lang w:val="es-ES"/>
        </w:rPr>
        <w:t>r</w:t>
      </w:r>
    </w:p>
    <w:p w:rsidR="00E924C8" w:rsidRPr="00C53CD6" w:rsidRDefault="00E924C8" w:rsidP="001C5EC2">
      <w:pPr>
        <w:shd w:val="clear" w:color="auto" w:fill="FFFFFF"/>
        <w:spacing w:line="240" w:lineRule="exact"/>
        <w:ind w:right="-141"/>
        <w:rPr>
          <w:lang w:val="es-ES"/>
        </w:rPr>
      </w:pPr>
      <w:r w:rsidRPr="00C53CD6">
        <w:rPr>
          <w:rFonts w:ascii="Arial" w:hAnsi="Arial"/>
          <w:color w:val="000000"/>
          <w:sz w:val="22"/>
          <w:lang w:val="es-ES"/>
        </w:rPr>
        <w:t>Cedefop es la Agencia europea dedicada a la promoción del desarrollo de la educación y la formación profesional (EFP) en la Unión Europea. Realiza tareas de análisis de políticas e investigación, asiste en el desarrollo y la ejecución de la política europea de EFP, y es un interlocutor de prestigio en los debates políticos y científicos sobre la EFP.</w:t>
      </w:r>
    </w:p>
    <w:p w:rsidR="00E924C8" w:rsidRPr="00C53CD6" w:rsidRDefault="00E924C8" w:rsidP="006C4A80">
      <w:pPr>
        <w:shd w:val="clear" w:color="auto" w:fill="FFFFFF"/>
        <w:spacing w:before="120" w:line="240" w:lineRule="exact"/>
        <w:rPr>
          <w:lang w:val="es-ES"/>
        </w:rPr>
      </w:pPr>
      <w:r w:rsidRPr="00C53CD6">
        <w:rPr>
          <w:rFonts w:ascii="Arial" w:hAnsi="Arial"/>
          <w:color w:val="000000"/>
          <w:sz w:val="22"/>
          <w:lang w:val="es-ES"/>
        </w:rPr>
        <w:t>Cedefop presta servicios de asesoramiento, investigación, análisis e información, y fomenta la cooperación y el aprendizaje mutuo a escala europea. Apoya el desarrollo de la EFP y la formulación de políticas basada en datos contrastados en áreas como la aplicación de herramientas europeas y el seguimiento del «proceso de Copenhague», la previsión de necesidades en materia de destrezas, la mejora del entendimiento de las cualificaciones y las competencias necesarias para facilitar la movilidad entre fronteras y la inversión en EFP.</w:t>
      </w:r>
    </w:p>
    <w:p w:rsidR="00E924C8" w:rsidRPr="00C53CD6" w:rsidRDefault="00E924C8" w:rsidP="001C5EC2">
      <w:pPr>
        <w:shd w:val="clear" w:color="auto" w:fill="FFFFFF"/>
        <w:spacing w:before="120" w:line="240" w:lineRule="exact"/>
        <w:ind w:right="-141"/>
        <w:rPr>
          <w:lang w:val="es-ES"/>
        </w:rPr>
      </w:pPr>
      <w:r w:rsidRPr="00C53CD6">
        <w:rPr>
          <w:rFonts w:ascii="Arial" w:hAnsi="Arial"/>
          <w:color w:val="000000"/>
          <w:sz w:val="22"/>
          <w:lang w:val="es-ES"/>
        </w:rPr>
        <w:t>Cedefop cuenta con un Consejo de Administración en el que se encuentran representados los Estados miembros, los empleadores y los trabajadores de la UE, así como la Comisión Europea. El Cedefop colabora estrechamente con la Comisión Europea, los gobiernos, y los representantes patronales y sindicales, así como con investigadores y profesionales del sector. Les proporciona información actualizada y análisis sobre los avances, las experiencias y la innovación en el campo de la EFP, así como foros para el debate sobre políticas.</w:t>
      </w:r>
    </w:p>
    <w:p w:rsidR="00E924C8" w:rsidRPr="00C53CD6" w:rsidRDefault="00E924C8" w:rsidP="006C4A80">
      <w:pPr>
        <w:shd w:val="clear" w:color="auto" w:fill="FFFFFF"/>
        <w:spacing w:before="120" w:line="240" w:lineRule="exact"/>
        <w:rPr>
          <w:lang w:val="es-ES"/>
        </w:rPr>
      </w:pPr>
      <w:r w:rsidRPr="00C53CD6">
        <w:rPr>
          <w:rFonts w:ascii="Arial" w:hAnsi="Arial"/>
          <w:color w:val="000000"/>
          <w:sz w:val="22"/>
          <w:lang w:val="es-ES"/>
        </w:rPr>
        <w:t>Cedefop se constituyó en 1975 y desde 1995 tiene su sede en Salónica, Grecia. Dispone de una plantilla de unos 130 miembros, y de un presupuesto de 17.400.000 euros. La lengua de trabajo de la Agencia es el inglés.</w:t>
      </w:r>
    </w:p>
    <w:p w:rsidR="001C5EC2" w:rsidRPr="00C53CD6" w:rsidRDefault="00E924C8" w:rsidP="001C5EC2">
      <w:pPr>
        <w:shd w:val="clear" w:color="auto" w:fill="FFFFFF"/>
        <w:spacing w:before="120"/>
        <w:rPr>
          <w:noProof/>
          <w:lang w:val="es-ES"/>
        </w:rPr>
      </w:pPr>
      <w:r w:rsidRPr="00C53CD6">
        <w:rPr>
          <w:rFonts w:ascii="Arial" w:hAnsi="Arial"/>
          <w:color w:val="000000"/>
          <w:sz w:val="22"/>
          <w:lang w:val="es-ES"/>
        </w:rPr>
        <w:t xml:space="preserve">Para más información sobre el Cedefop, véase </w:t>
      </w:r>
      <w:hyperlink r:id="rId10" w:history="1">
        <w:r w:rsidRPr="00C53CD6">
          <w:rPr>
            <w:rStyle w:val="Hyperlink"/>
            <w:rFonts w:ascii="Arial" w:hAnsi="Arial"/>
            <w:sz w:val="22"/>
            <w:lang w:val="es-ES"/>
          </w:rPr>
          <w:t>http://www.cedefop.europa.eu/EN/</w:t>
        </w:r>
      </w:hyperlink>
      <w:r w:rsidRPr="00C53CD6">
        <w:rPr>
          <w:rFonts w:ascii="Arial" w:hAnsi="Arial"/>
          <w:color w:val="000000"/>
          <w:sz w:val="22"/>
          <w:lang w:val="es-ES"/>
        </w:rPr>
        <w:t>.</w:t>
      </w:r>
    </w:p>
    <w:p w:rsidR="006C4A80" w:rsidRDefault="006C4A80" w:rsidP="00EA48EA">
      <w:pPr>
        <w:pStyle w:val="FooterTable"/>
        <w:rPr>
          <w:noProof/>
          <w:lang w:val="es-ES"/>
        </w:rPr>
      </w:pPr>
    </w:p>
    <w:p w:rsidR="001D7EB8" w:rsidRPr="00C53CD6" w:rsidRDefault="001D7EB8" w:rsidP="00EA48EA">
      <w:pPr>
        <w:pStyle w:val="FooterTable"/>
        <w:rPr>
          <w:noProof/>
          <w:lang w:val="es-ES"/>
        </w:rPr>
        <w:sectPr w:rsidR="001D7EB8" w:rsidRPr="00C53CD6" w:rsidSect="001C5EC2">
          <w:headerReference w:type="default" r:id="rId11"/>
          <w:footerReference w:type="even" r:id="rId12"/>
          <w:footerReference w:type="default" r:id="rId13"/>
          <w:footerReference w:type="first" r:id="rId14"/>
          <w:pgSz w:w="11909" w:h="16834" w:code="9"/>
          <w:pgMar w:top="1304" w:right="1985" w:bottom="1247" w:left="1985" w:header="680" w:footer="402" w:gutter="0"/>
          <w:cols w:space="60"/>
          <w:noEndnote/>
          <w:titlePg/>
        </w:sectPr>
      </w:pPr>
    </w:p>
    <w:p w:rsidR="001C5EC2" w:rsidRDefault="00441705" w:rsidP="001C5EC2">
      <w:pPr>
        <w:shd w:val="clear" w:color="auto" w:fill="FFFFFF"/>
        <w:tabs>
          <w:tab w:val="left" w:pos="709"/>
        </w:tabs>
        <w:spacing w:before="360" w:after="240"/>
        <w:rPr>
          <w:rFonts w:ascii="Arial" w:hAnsi="Arial" w:cs="Arial"/>
          <w:b/>
          <w:bCs/>
          <w:color w:val="000000"/>
          <w:sz w:val="22"/>
          <w:szCs w:val="22"/>
          <w:lang w:val="es-ES"/>
        </w:rPr>
      </w:pPr>
      <w:r w:rsidRPr="00C53CD6">
        <w:rPr>
          <w:rFonts w:ascii="Arial" w:hAnsi="Arial" w:cs="Arial"/>
          <w:b/>
          <w:bCs/>
          <w:color w:val="000000"/>
          <w:sz w:val="22"/>
          <w:szCs w:val="22"/>
          <w:lang w:val="es-ES"/>
        </w:rPr>
        <w:lastRenderedPageBreak/>
        <w:t>II.</w:t>
      </w:r>
      <w:r w:rsidRPr="00C53CD6">
        <w:rPr>
          <w:rFonts w:ascii="Arial" w:hAnsi="Arial" w:cs="Arial"/>
          <w:b/>
          <w:bCs/>
          <w:color w:val="000000"/>
          <w:sz w:val="22"/>
          <w:szCs w:val="22"/>
          <w:lang w:val="es-ES"/>
        </w:rPr>
        <w:tab/>
        <w:t>Perfil del puesto</w:t>
      </w:r>
    </w:p>
    <w:p w:rsidR="00631783" w:rsidRPr="00C53CD6" w:rsidRDefault="00223F1C" w:rsidP="001C5EC2">
      <w:pPr>
        <w:shd w:val="clear" w:color="auto" w:fill="FFFFFF"/>
        <w:tabs>
          <w:tab w:val="left" w:pos="709"/>
        </w:tabs>
        <w:spacing w:before="360" w:after="240"/>
        <w:rPr>
          <w:rFonts w:ascii="Arial" w:hAnsi="Arial" w:cs="Arial"/>
          <w:iCs/>
          <w:color w:val="000000"/>
          <w:sz w:val="22"/>
          <w:szCs w:val="22"/>
          <w:lang w:val="es-ES"/>
        </w:rPr>
      </w:pPr>
      <w:r w:rsidRPr="00C53CD6">
        <w:rPr>
          <w:rFonts w:ascii="Arial" w:hAnsi="Arial" w:cs="Arial"/>
          <w:iCs/>
          <w:color w:val="000000"/>
          <w:sz w:val="22"/>
          <w:szCs w:val="22"/>
          <w:lang w:val="es-ES"/>
        </w:rPr>
        <w:t xml:space="preserve">El Director adjunto </w:t>
      </w:r>
      <w:r w:rsidR="00CF3B92" w:rsidRPr="00C53CD6">
        <w:rPr>
          <w:rFonts w:ascii="Arial" w:hAnsi="Arial" w:cs="Arial"/>
          <w:iCs/>
          <w:color w:val="000000"/>
          <w:sz w:val="22"/>
          <w:szCs w:val="22"/>
          <w:lang w:val="es-ES"/>
        </w:rPr>
        <w:t>respalda</w:t>
      </w:r>
      <w:r w:rsidRPr="00C53CD6">
        <w:rPr>
          <w:rFonts w:ascii="Arial" w:hAnsi="Arial" w:cs="Arial"/>
          <w:iCs/>
          <w:color w:val="000000"/>
          <w:sz w:val="22"/>
          <w:szCs w:val="22"/>
          <w:lang w:val="es-ES"/>
        </w:rPr>
        <w:t xml:space="preserve"> al Director en la gestión de</w:t>
      </w:r>
      <w:r w:rsidR="00DC2E32" w:rsidRPr="00C53CD6">
        <w:rPr>
          <w:rFonts w:ascii="Arial" w:hAnsi="Arial" w:cs="Arial"/>
          <w:iCs/>
          <w:color w:val="000000"/>
          <w:sz w:val="22"/>
          <w:szCs w:val="22"/>
          <w:lang w:val="es-ES"/>
        </w:rPr>
        <w:t xml:space="preserve"> las tareas establecidas en el R</w:t>
      </w:r>
      <w:r w:rsidRPr="00C53CD6">
        <w:rPr>
          <w:rFonts w:ascii="Arial" w:hAnsi="Arial" w:cs="Arial"/>
          <w:iCs/>
          <w:color w:val="000000"/>
          <w:sz w:val="22"/>
          <w:szCs w:val="22"/>
          <w:lang w:val="es-ES"/>
        </w:rPr>
        <w:t xml:space="preserve">eglamento </w:t>
      </w:r>
      <w:r w:rsidR="00FA6F4E" w:rsidRPr="00C53CD6">
        <w:rPr>
          <w:rFonts w:ascii="Arial" w:hAnsi="Arial" w:cs="Arial"/>
          <w:iCs/>
          <w:color w:val="000000"/>
          <w:sz w:val="22"/>
          <w:szCs w:val="22"/>
          <w:lang w:val="es-ES"/>
        </w:rPr>
        <w:t>constitutivo</w:t>
      </w:r>
      <w:r w:rsidRPr="00C53CD6">
        <w:rPr>
          <w:rFonts w:ascii="Arial" w:hAnsi="Arial" w:cs="Arial"/>
          <w:iCs/>
          <w:color w:val="000000"/>
          <w:sz w:val="22"/>
          <w:szCs w:val="22"/>
          <w:lang w:val="es-ES"/>
        </w:rPr>
        <w:t>,</w:t>
      </w:r>
      <w:r w:rsidR="00DF76D2" w:rsidRPr="00C53CD6">
        <w:rPr>
          <w:rFonts w:ascii="Arial" w:hAnsi="Arial" w:cs="Arial"/>
          <w:iCs/>
          <w:color w:val="000000"/>
          <w:sz w:val="22"/>
          <w:szCs w:val="22"/>
          <w:lang w:val="es-ES"/>
        </w:rPr>
        <w:t xml:space="preserve"> en especial</w:t>
      </w:r>
      <w:r w:rsidRPr="00C53CD6">
        <w:rPr>
          <w:rFonts w:ascii="Arial" w:hAnsi="Arial" w:cs="Arial"/>
          <w:iCs/>
          <w:color w:val="000000"/>
          <w:sz w:val="22"/>
          <w:szCs w:val="22"/>
          <w:lang w:val="es-ES"/>
        </w:rPr>
        <w:t xml:space="preserve"> </w:t>
      </w:r>
      <w:r w:rsidR="00DC2E32" w:rsidRPr="00C53CD6">
        <w:rPr>
          <w:rFonts w:ascii="Arial" w:hAnsi="Arial" w:cs="Arial"/>
          <w:iCs/>
          <w:color w:val="000000"/>
          <w:sz w:val="22"/>
          <w:szCs w:val="22"/>
          <w:lang w:val="es-ES"/>
        </w:rPr>
        <w:t xml:space="preserve">los </w:t>
      </w:r>
      <w:r w:rsidRPr="00C53CD6">
        <w:rPr>
          <w:rFonts w:ascii="Arial" w:hAnsi="Arial" w:cs="Arial"/>
          <w:iCs/>
          <w:color w:val="000000"/>
          <w:sz w:val="22"/>
          <w:szCs w:val="22"/>
          <w:lang w:val="es-ES"/>
        </w:rPr>
        <w:t>art</w:t>
      </w:r>
      <w:r w:rsidR="00DF76D2" w:rsidRPr="00C53CD6">
        <w:rPr>
          <w:rFonts w:ascii="Arial" w:hAnsi="Arial" w:cs="Arial"/>
          <w:iCs/>
          <w:color w:val="000000"/>
          <w:sz w:val="22"/>
          <w:szCs w:val="22"/>
          <w:lang w:val="es-ES"/>
        </w:rPr>
        <w:t>ículos</w:t>
      </w:r>
      <w:r w:rsidRPr="00C53CD6">
        <w:rPr>
          <w:rFonts w:ascii="Arial" w:hAnsi="Arial" w:cs="Arial"/>
          <w:iCs/>
          <w:color w:val="000000"/>
          <w:sz w:val="22"/>
          <w:szCs w:val="22"/>
          <w:lang w:val="es-ES"/>
        </w:rPr>
        <w:t xml:space="preserve"> 2, 3 y 7.</w:t>
      </w:r>
      <w:r w:rsidR="00820087" w:rsidRPr="00C53CD6">
        <w:rPr>
          <w:rFonts w:ascii="Arial" w:hAnsi="Arial" w:cs="Arial"/>
          <w:iCs/>
          <w:color w:val="000000"/>
          <w:sz w:val="22"/>
          <w:szCs w:val="22"/>
          <w:lang w:val="es-ES"/>
        </w:rPr>
        <w:br/>
      </w:r>
      <w:r w:rsidR="008D26F6" w:rsidRPr="00C53CD6">
        <w:rPr>
          <w:rFonts w:ascii="Arial" w:hAnsi="Arial" w:cs="Arial"/>
          <w:iCs/>
          <w:color w:val="000000"/>
          <w:sz w:val="22"/>
          <w:szCs w:val="22"/>
          <w:lang w:val="es-ES"/>
        </w:rPr>
        <w:t>El Director Adjunto depende directamente del Director.</w:t>
      </w:r>
      <w:r w:rsidR="008D26F6" w:rsidRPr="00C53CD6">
        <w:rPr>
          <w:rFonts w:ascii="Arial" w:hAnsi="Arial" w:cs="Arial"/>
          <w:iCs/>
          <w:color w:val="000000"/>
          <w:sz w:val="22"/>
          <w:szCs w:val="22"/>
          <w:lang w:val="es-ES"/>
        </w:rPr>
        <w:br/>
        <w:t>Sustituye al Director en su ausencia.</w:t>
      </w:r>
    </w:p>
    <w:p w:rsidR="008D26F6" w:rsidRPr="00C53CD6" w:rsidRDefault="00015842" w:rsidP="001C5EC2">
      <w:pPr>
        <w:shd w:val="clear" w:color="auto" w:fill="FFFFFF"/>
        <w:rPr>
          <w:rFonts w:ascii="Arial" w:hAnsi="Arial" w:cs="Arial"/>
          <w:iCs/>
          <w:color w:val="000000"/>
          <w:sz w:val="22"/>
          <w:szCs w:val="22"/>
          <w:lang w:val="es-ES"/>
        </w:rPr>
      </w:pPr>
      <w:r w:rsidRPr="00C53CD6">
        <w:rPr>
          <w:rFonts w:ascii="Arial" w:hAnsi="Arial" w:cs="Arial"/>
          <w:iCs/>
          <w:color w:val="000000"/>
          <w:sz w:val="22"/>
          <w:szCs w:val="22"/>
          <w:lang w:val="es-ES"/>
        </w:rPr>
        <w:t>Ayudará</w:t>
      </w:r>
      <w:r w:rsidR="008D26F6" w:rsidRPr="00C53CD6">
        <w:rPr>
          <w:rFonts w:ascii="Arial" w:hAnsi="Arial" w:cs="Arial"/>
          <w:iCs/>
          <w:color w:val="000000"/>
          <w:sz w:val="22"/>
          <w:szCs w:val="22"/>
          <w:lang w:val="es-ES"/>
        </w:rPr>
        <w:t xml:space="preserve"> al Director en </w:t>
      </w:r>
      <w:r w:rsidRPr="00C53CD6">
        <w:rPr>
          <w:rFonts w:ascii="Arial" w:hAnsi="Arial" w:cs="Arial"/>
          <w:iCs/>
          <w:color w:val="000000"/>
          <w:sz w:val="22"/>
          <w:szCs w:val="22"/>
          <w:lang w:val="es-ES"/>
        </w:rPr>
        <w:t xml:space="preserve">el cumplimiento de </w:t>
      </w:r>
      <w:r w:rsidR="008D26F6" w:rsidRPr="00C53CD6">
        <w:rPr>
          <w:rFonts w:ascii="Arial" w:hAnsi="Arial" w:cs="Arial"/>
          <w:iCs/>
          <w:color w:val="000000"/>
          <w:sz w:val="22"/>
          <w:szCs w:val="22"/>
          <w:lang w:val="es-ES"/>
        </w:rPr>
        <w:t>las siguientes responsabilidades:</w:t>
      </w:r>
    </w:p>
    <w:p w:rsidR="00820087" w:rsidRPr="00C53CD6" w:rsidRDefault="00380F37" w:rsidP="006C4A80">
      <w:pPr>
        <w:numPr>
          <w:ilvl w:val="0"/>
          <w:numId w:val="16"/>
        </w:numPr>
        <w:shd w:val="clear" w:color="auto" w:fill="FFFFFF"/>
        <w:tabs>
          <w:tab w:val="left" w:pos="710"/>
        </w:tabs>
        <w:autoSpaceDE w:val="0"/>
        <w:autoSpaceDN w:val="0"/>
        <w:adjustRightInd w:val="0"/>
        <w:spacing w:before="60"/>
        <w:ind w:left="710" w:hanging="355"/>
        <w:rPr>
          <w:rFonts w:ascii="Arial" w:hAnsi="Arial"/>
          <w:color w:val="000000"/>
          <w:sz w:val="22"/>
          <w:lang w:val="es-ES"/>
        </w:rPr>
      </w:pPr>
      <w:r w:rsidRPr="00C53CD6">
        <w:rPr>
          <w:rFonts w:ascii="Arial" w:hAnsi="Arial"/>
          <w:color w:val="000000"/>
          <w:sz w:val="22"/>
          <w:lang w:val="es-ES"/>
        </w:rPr>
        <w:t>d</w:t>
      </w:r>
      <w:r w:rsidR="00820087" w:rsidRPr="00C53CD6">
        <w:rPr>
          <w:rFonts w:ascii="Arial" w:hAnsi="Arial"/>
          <w:color w:val="000000"/>
          <w:sz w:val="22"/>
          <w:lang w:val="es-ES"/>
        </w:rPr>
        <w:t>irigir y gestionar el Cedefop, y aplicar las resoluciones del Consejo de Administración;</w:t>
      </w:r>
    </w:p>
    <w:p w:rsidR="00820087" w:rsidRPr="00C53CD6" w:rsidRDefault="00380F37" w:rsidP="001C5EC2">
      <w:pPr>
        <w:numPr>
          <w:ilvl w:val="0"/>
          <w:numId w:val="16"/>
        </w:numPr>
        <w:shd w:val="clear" w:color="auto" w:fill="FFFFFF"/>
        <w:spacing w:before="60"/>
        <w:ind w:left="714" w:right="-141" w:hanging="357"/>
        <w:rPr>
          <w:lang w:val="es-ES"/>
        </w:rPr>
      </w:pPr>
      <w:r w:rsidRPr="00C53CD6">
        <w:rPr>
          <w:rFonts w:ascii="Arial" w:hAnsi="Arial"/>
          <w:color w:val="000000"/>
          <w:sz w:val="22"/>
          <w:lang w:val="es-ES"/>
        </w:rPr>
        <w:t>f</w:t>
      </w:r>
      <w:r w:rsidR="00820087" w:rsidRPr="00C53CD6">
        <w:rPr>
          <w:rFonts w:ascii="Arial" w:hAnsi="Arial"/>
          <w:color w:val="000000"/>
          <w:sz w:val="22"/>
          <w:lang w:val="es-ES"/>
        </w:rPr>
        <w:t>ormular y ejecutar la estrategia y el programa de trabajo</w:t>
      </w:r>
      <w:r w:rsidR="00820087" w:rsidRPr="00C53CD6">
        <w:rPr>
          <w:rStyle w:val="FootnoteReference"/>
          <w:rFonts w:ascii="Arial" w:hAnsi="Arial"/>
          <w:color w:val="000000"/>
          <w:sz w:val="22"/>
          <w:lang w:val="es-ES"/>
        </w:rPr>
        <w:footnoteReference w:id="1"/>
      </w:r>
      <w:r w:rsidR="00820087" w:rsidRPr="00C53CD6">
        <w:rPr>
          <w:rFonts w:ascii="Arial" w:hAnsi="Arial"/>
          <w:color w:val="000000"/>
          <w:sz w:val="22"/>
          <w:lang w:val="es-ES"/>
        </w:rPr>
        <w:t xml:space="preserve"> del Cedefop, de conformidad con la misión de la Agencia y las resoluciones de su Consejo de Administración;</w:t>
      </w:r>
    </w:p>
    <w:p w:rsidR="00820087" w:rsidRPr="00C53CD6" w:rsidRDefault="00380F37" w:rsidP="006C4A80">
      <w:pPr>
        <w:numPr>
          <w:ilvl w:val="0"/>
          <w:numId w:val="16"/>
        </w:numPr>
        <w:shd w:val="clear" w:color="auto" w:fill="FFFFFF"/>
        <w:tabs>
          <w:tab w:val="left" w:pos="710"/>
        </w:tabs>
        <w:autoSpaceDE w:val="0"/>
        <w:autoSpaceDN w:val="0"/>
        <w:adjustRightInd w:val="0"/>
        <w:spacing w:before="60"/>
        <w:ind w:left="710" w:hanging="355"/>
        <w:rPr>
          <w:rFonts w:ascii="Arial" w:hAnsi="Arial"/>
          <w:color w:val="000000"/>
          <w:sz w:val="22"/>
          <w:lang w:val="es-ES"/>
        </w:rPr>
      </w:pPr>
      <w:r w:rsidRPr="00C53CD6">
        <w:rPr>
          <w:rFonts w:ascii="Arial" w:hAnsi="Arial"/>
          <w:color w:val="000000"/>
          <w:sz w:val="22"/>
          <w:lang w:val="es-ES"/>
        </w:rPr>
        <w:t>p</w:t>
      </w:r>
      <w:r w:rsidR="00820087" w:rsidRPr="00C53CD6">
        <w:rPr>
          <w:rFonts w:ascii="Arial" w:hAnsi="Arial"/>
          <w:color w:val="000000"/>
          <w:sz w:val="22"/>
          <w:lang w:val="es-ES"/>
        </w:rPr>
        <w:t>reparar las actividades del Consejo de Administración y responder ante este órgano de su labor de gestión del Cedefop;</w:t>
      </w:r>
    </w:p>
    <w:p w:rsidR="00820087" w:rsidRPr="00C53CD6" w:rsidRDefault="00380F37" w:rsidP="001C5EC2">
      <w:pPr>
        <w:numPr>
          <w:ilvl w:val="0"/>
          <w:numId w:val="16"/>
        </w:numPr>
        <w:shd w:val="clear" w:color="auto" w:fill="FFFFFF"/>
        <w:tabs>
          <w:tab w:val="left" w:pos="710"/>
        </w:tabs>
        <w:autoSpaceDE w:val="0"/>
        <w:autoSpaceDN w:val="0"/>
        <w:adjustRightInd w:val="0"/>
        <w:spacing w:before="60"/>
        <w:ind w:left="710" w:right="-141" w:hanging="355"/>
        <w:rPr>
          <w:rFonts w:ascii="Arial" w:hAnsi="Arial"/>
          <w:color w:val="000000"/>
          <w:sz w:val="22"/>
          <w:lang w:val="es-ES"/>
        </w:rPr>
      </w:pPr>
      <w:r w:rsidRPr="00C53CD6">
        <w:rPr>
          <w:rFonts w:ascii="Arial" w:hAnsi="Arial"/>
          <w:color w:val="000000"/>
          <w:sz w:val="22"/>
          <w:lang w:val="es-ES"/>
        </w:rPr>
        <w:t>g</w:t>
      </w:r>
      <w:r w:rsidR="00820087" w:rsidRPr="00C53CD6">
        <w:rPr>
          <w:rFonts w:ascii="Arial" w:hAnsi="Arial"/>
          <w:color w:val="000000"/>
          <w:sz w:val="22"/>
          <w:lang w:val="es-ES"/>
        </w:rPr>
        <w:t>arantizar la calidad de la actividad del Cedefop y el fomento de su reputación como líder reconocido en su ámbito de especialización;</w:t>
      </w:r>
    </w:p>
    <w:p w:rsidR="00820087" w:rsidRPr="00C53CD6" w:rsidRDefault="00380F37" w:rsidP="006C4A80">
      <w:pPr>
        <w:numPr>
          <w:ilvl w:val="0"/>
          <w:numId w:val="16"/>
        </w:numPr>
        <w:shd w:val="clear" w:color="auto" w:fill="FFFFFF"/>
        <w:tabs>
          <w:tab w:val="left" w:pos="710"/>
        </w:tabs>
        <w:autoSpaceDE w:val="0"/>
        <w:autoSpaceDN w:val="0"/>
        <w:adjustRightInd w:val="0"/>
        <w:spacing w:before="60" w:line="240" w:lineRule="exact"/>
        <w:ind w:left="710" w:hanging="355"/>
        <w:rPr>
          <w:rFonts w:ascii="Arial" w:hAnsi="Arial"/>
          <w:color w:val="000000"/>
          <w:sz w:val="22"/>
          <w:lang w:val="es-ES"/>
        </w:rPr>
      </w:pPr>
      <w:r w:rsidRPr="00C53CD6">
        <w:rPr>
          <w:rFonts w:ascii="Arial" w:hAnsi="Arial"/>
          <w:color w:val="000000"/>
          <w:sz w:val="22"/>
          <w:lang w:val="es-ES"/>
        </w:rPr>
        <w:t>p</w:t>
      </w:r>
      <w:r w:rsidR="00820087" w:rsidRPr="00C53CD6">
        <w:rPr>
          <w:rFonts w:ascii="Arial" w:hAnsi="Arial"/>
          <w:color w:val="000000"/>
          <w:sz w:val="22"/>
          <w:lang w:val="es-ES"/>
        </w:rPr>
        <w:t>reparar y ejecutar el presupuesto</w:t>
      </w:r>
      <w:r w:rsidR="0030699D" w:rsidRPr="00C53CD6">
        <w:rPr>
          <w:rFonts w:ascii="Arial" w:hAnsi="Arial"/>
          <w:color w:val="000000"/>
          <w:sz w:val="22"/>
          <w:lang w:val="es-ES"/>
        </w:rPr>
        <w:t xml:space="preserve">, así como realizar una </w:t>
      </w:r>
      <w:r w:rsidR="00820087" w:rsidRPr="00C53CD6">
        <w:rPr>
          <w:rFonts w:ascii="Arial" w:hAnsi="Arial"/>
          <w:color w:val="000000"/>
          <w:sz w:val="22"/>
          <w:lang w:val="es-ES"/>
        </w:rPr>
        <w:t xml:space="preserve">buena gestión financiera y </w:t>
      </w:r>
      <w:r w:rsidR="0030699D" w:rsidRPr="00C53CD6">
        <w:rPr>
          <w:rFonts w:ascii="Arial" w:hAnsi="Arial"/>
          <w:color w:val="000000"/>
          <w:sz w:val="22"/>
          <w:lang w:val="es-ES"/>
        </w:rPr>
        <w:t>asegurar el</w:t>
      </w:r>
      <w:r w:rsidR="00820087" w:rsidRPr="00C53CD6">
        <w:rPr>
          <w:rFonts w:ascii="Arial" w:hAnsi="Arial"/>
          <w:color w:val="000000"/>
          <w:sz w:val="22"/>
          <w:lang w:val="es-ES"/>
        </w:rPr>
        <w:t xml:space="preserve"> control interno</w:t>
      </w:r>
      <w:r w:rsidR="00820087" w:rsidRPr="00C53CD6">
        <w:rPr>
          <w:rStyle w:val="FootnoteReference"/>
          <w:rFonts w:ascii="Arial" w:hAnsi="Arial"/>
          <w:color w:val="000000"/>
          <w:sz w:val="22"/>
          <w:lang w:val="es-ES"/>
        </w:rPr>
        <w:footnoteReference w:id="2"/>
      </w:r>
      <w:r w:rsidR="00820087" w:rsidRPr="00C53CD6">
        <w:rPr>
          <w:rFonts w:ascii="Arial" w:hAnsi="Arial"/>
          <w:color w:val="000000"/>
          <w:sz w:val="22"/>
          <w:lang w:val="es-ES"/>
        </w:rPr>
        <w:t>;</w:t>
      </w:r>
    </w:p>
    <w:p w:rsidR="00397DC9" w:rsidRPr="00C53CD6" w:rsidRDefault="00380F37" w:rsidP="006C4A80">
      <w:pPr>
        <w:widowControl w:val="0"/>
        <w:numPr>
          <w:ilvl w:val="0"/>
          <w:numId w:val="16"/>
        </w:numPr>
        <w:shd w:val="clear" w:color="auto" w:fill="FFFFFF"/>
        <w:tabs>
          <w:tab w:val="left" w:pos="710"/>
        </w:tabs>
        <w:autoSpaceDE w:val="0"/>
        <w:autoSpaceDN w:val="0"/>
        <w:adjustRightInd w:val="0"/>
        <w:spacing w:before="60" w:line="250" w:lineRule="exact"/>
        <w:ind w:left="710" w:hanging="355"/>
        <w:rPr>
          <w:rFonts w:ascii="Arial" w:hAnsi="Arial" w:cs="Arial"/>
          <w:color w:val="000000"/>
          <w:sz w:val="22"/>
          <w:szCs w:val="22"/>
          <w:lang w:val="es-ES"/>
        </w:rPr>
      </w:pPr>
      <w:r w:rsidRPr="00C53CD6">
        <w:rPr>
          <w:rFonts w:ascii="Arial" w:hAnsi="Arial"/>
          <w:color w:val="000000"/>
          <w:sz w:val="22"/>
          <w:lang w:val="es-ES"/>
        </w:rPr>
        <w:t>p</w:t>
      </w:r>
      <w:r w:rsidR="0030699D" w:rsidRPr="00C53CD6">
        <w:rPr>
          <w:rFonts w:ascii="Arial" w:hAnsi="Arial"/>
          <w:color w:val="000000"/>
          <w:sz w:val="22"/>
          <w:lang w:val="es-ES"/>
        </w:rPr>
        <w:t>reparar los Informes anuales sobre las actividades de la Agencia</w:t>
      </w:r>
      <w:r w:rsidR="00397DC9" w:rsidRPr="00C53CD6">
        <w:rPr>
          <w:rFonts w:ascii="Arial" w:hAnsi="Arial" w:cs="Arial"/>
          <w:color w:val="000000"/>
          <w:sz w:val="22"/>
          <w:szCs w:val="22"/>
          <w:lang w:val="es-ES"/>
        </w:rPr>
        <w:t>;</w:t>
      </w:r>
    </w:p>
    <w:p w:rsidR="0030699D" w:rsidRPr="00C53CD6" w:rsidRDefault="00380F37" w:rsidP="006C4A80">
      <w:pPr>
        <w:numPr>
          <w:ilvl w:val="0"/>
          <w:numId w:val="16"/>
        </w:numPr>
        <w:shd w:val="clear" w:color="auto" w:fill="FFFFFF"/>
        <w:tabs>
          <w:tab w:val="left" w:pos="710"/>
        </w:tabs>
        <w:autoSpaceDE w:val="0"/>
        <w:autoSpaceDN w:val="0"/>
        <w:adjustRightInd w:val="0"/>
        <w:spacing w:before="60" w:line="240" w:lineRule="exact"/>
        <w:ind w:left="710" w:hanging="355"/>
        <w:rPr>
          <w:rFonts w:ascii="Arial" w:hAnsi="Arial"/>
          <w:color w:val="000000"/>
          <w:sz w:val="22"/>
          <w:lang w:val="es-ES"/>
        </w:rPr>
      </w:pPr>
      <w:r w:rsidRPr="00C53CD6">
        <w:rPr>
          <w:rFonts w:ascii="Arial" w:hAnsi="Arial"/>
          <w:color w:val="000000"/>
          <w:sz w:val="22"/>
          <w:lang w:val="es-ES"/>
        </w:rPr>
        <w:t>o</w:t>
      </w:r>
      <w:r w:rsidR="0030699D" w:rsidRPr="00C53CD6">
        <w:rPr>
          <w:rFonts w:ascii="Arial" w:hAnsi="Arial"/>
          <w:color w:val="000000"/>
          <w:sz w:val="22"/>
          <w:lang w:val="es-ES"/>
        </w:rPr>
        <w:t>cuparse de la gestión diaria del Centro y de todos los asuntos relacionados con su personal, incluida la contratación, supervisión y el desarrollo profesional de sus miembros, y la promoción de un espíritu de equipo y un entorno de trabajo adecuados;</w:t>
      </w:r>
    </w:p>
    <w:p w:rsidR="0030699D" w:rsidRPr="00C53CD6" w:rsidRDefault="00380F37" w:rsidP="006C4A80">
      <w:pPr>
        <w:numPr>
          <w:ilvl w:val="0"/>
          <w:numId w:val="16"/>
        </w:numPr>
        <w:shd w:val="clear" w:color="auto" w:fill="FFFFFF"/>
        <w:tabs>
          <w:tab w:val="left" w:pos="710"/>
        </w:tabs>
        <w:autoSpaceDE w:val="0"/>
        <w:autoSpaceDN w:val="0"/>
        <w:adjustRightInd w:val="0"/>
        <w:spacing w:before="60" w:line="240" w:lineRule="exact"/>
        <w:ind w:left="710" w:hanging="355"/>
        <w:rPr>
          <w:rFonts w:ascii="Arial" w:hAnsi="Arial"/>
          <w:color w:val="000000"/>
          <w:sz w:val="22"/>
          <w:lang w:val="es-ES"/>
        </w:rPr>
      </w:pPr>
      <w:r w:rsidRPr="00C53CD6">
        <w:rPr>
          <w:rFonts w:ascii="Arial" w:hAnsi="Arial"/>
          <w:color w:val="000000"/>
          <w:sz w:val="22"/>
          <w:lang w:val="es-ES"/>
        </w:rPr>
        <w:t>g</w:t>
      </w:r>
      <w:r w:rsidR="0030699D" w:rsidRPr="00C53CD6">
        <w:rPr>
          <w:rFonts w:ascii="Arial" w:hAnsi="Arial"/>
          <w:color w:val="000000"/>
          <w:sz w:val="22"/>
          <w:lang w:val="es-ES"/>
        </w:rPr>
        <w:t xml:space="preserve">arantizar la representación efectiva y las relaciones públicas del Cedefop </w:t>
      </w:r>
      <w:r w:rsidR="006F3EDA" w:rsidRPr="00C53CD6">
        <w:rPr>
          <w:rFonts w:ascii="Arial" w:hAnsi="Arial"/>
          <w:color w:val="000000"/>
          <w:sz w:val="22"/>
          <w:lang w:val="es-ES"/>
        </w:rPr>
        <w:t>a</w:t>
      </w:r>
      <w:r w:rsidR="0030699D" w:rsidRPr="00C53CD6">
        <w:rPr>
          <w:rFonts w:ascii="Arial" w:hAnsi="Arial"/>
          <w:color w:val="000000"/>
          <w:sz w:val="22"/>
          <w:lang w:val="es-ES"/>
        </w:rPr>
        <w:t xml:space="preserve"> alto nivel en su trato con las distintas instituciones y órganos europeos de toda la UE, incluida la representación de la Agencia en conferencias, seminarios y eventos de los medios de comunicación;</w:t>
      </w:r>
    </w:p>
    <w:p w:rsidR="0030699D" w:rsidRPr="00C53CD6" w:rsidRDefault="00380F37" w:rsidP="001C5EC2">
      <w:pPr>
        <w:numPr>
          <w:ilvl w:val="0"/>
          <w:numId w:val="16"/>
        </w:numPr>
        <w:shd w:val="clear" w:color="auto" w:fill="FFFFFF"/>
        <w:tabs>
          <w:tab w:val="left" w:pos="710"/>
        </w:tabs>
        <w:autoSpaceDE w:val="0"/>
        <w:autoSpaceDN w:val="0"/>
        <w:adjustRightInd w:val="0"/>
        <w:spacing w:before="60" w:line="240" w:lineRule="exact"/>
        <w:ind w:left="710" w:right="-141" w:hanging="355"/>
        <w:rPr>
          <w:rFonts w:ascii="Arial" w:hAnsi="Arial"/>
          <w:color w:val="000000"/>
          <w:sz w:val="22"/>
          <w:lang w:val="es-ES"/>
        </w:rPr>
      </w:pPr>
      <w:r w:rsidRPr="00C53CD6">
        <w:rPr>
          <w:rFonts w:ascii="Arial" w:hAnsi="Arial"/>
          <w:color w:val="000000"/>
          <w:sz w:val="22"/>
          <w:lang w:val="es-ES"/>
        </w:rPr>
        <w:t>f</w:t>
      </w:r>
      <w:r w:rsidR="0030699D" w:rsidRPr="00C53CD6">
        <w:rPr>
          <w:rFonts w:ascii="Arial" w:hAnsi="Arial"/>
          <w:color w:val="000000"/>
          <w:sz w:val="22"/>
          <w:lang w:val="es-ES"/>
        </w:rPr>
        <w:t>acilitar la cooperación entre la Agencia, la Comisión, los Estados miembros, y los interlocutores del Cedefop, con el fin de promover la EFP;</w:t>
      </w:r>
    </w:p>
    <w:p w:rsidR="0030699D" w:rsidRPr="00C53CD6" w:rsidRDefault="00C53CD6" w:rsidP="006C4A80">
      <w:pPr>
        <w:numPr>
          <w:ilvl w:val="0"/>
          <w:numId w:val="16"/>
        </w:numPr>
        <w:shd w:val="clear" w:color="auto" w:fill="FFFFFF"/>
        <w:tabs>
          <w:tab w:val="left" w:pos="710"/>
        </w:tabs>
        <w:autoSpaceDE w:val="0"/>
        <w:autoSpaceDN w:val="0"/>
        <w:adjustRightInd w:val="0"/>
        <w:spacing w:before="60" w:line="240" w:lineRule="exact"/>
        <w:ind w:left="710" w:hanging="355"/>
        <w:rPr>
          <w:rFonts w:ascii="Arial" w:hAnsi="Arial"/>
          <w:color w:val="000000"/>
          <w:sz w:val="22"/>
          <w:lang w:val="es-ES"/>
        </w:rPr>
      </w:pPr>
      <w:r w:rsidRPr="00C53CD6">
        <w:rPr>
          <w:rFonts w:ascii="Arial" w:hAnsi="Arial"/>
          <w:color w:val="000000"/>
          <w:sz w:val="22"/>
          <w:lang w:val="es-ES"/>
        </w:rPr>
        <w:t>c</w:t>
      </w:r>
      <w:r w:rsidR="0030699D" w:rsidRPr="00C53CD6">
        <w:rPr>
          <w:rFonts w:ascii="Arial" w:hAnsi="Arial"/>
          <w:color w:val="000000"/>
          <w:sz w:val="22"/>
          <w:lang w:val="es-ES"/>
        </w:rPr>
        <w:t>ooperar con los órganos competentes en los Estados miembros que llevan a cabo tareas similares a las de la Agencia.</w:t>
      </w:r>
    </w:p>
    <w:p w:rsidR="00397DC9" w:rsidRPr="00C53CD6" w:rsidRDefault="00B01C1A" w:rsidP="00397DC9">
      <w:pPr>
        <w:shd w:val="clear" w:color="auto" w:fill="FFFFFF"/>
        <w:spacing w:before="360"/>
        <w:rPr>
          <w:rFonts w:ascii="Arial" w:hAnsi="Arial" w:cs="Arial"/>
          <w:iCs/>
          <w:color w:val="000000"/>
          <w:sz w:val="22"/>
          <w:szCs w:val="22"/>
          <w:lang w:val="es-ES"/>
        </w:rPr>
      </w:pPr>
      <w:r w:rsidRPr="00C53CD6">
        <w:rPr>
          <w:rFonts w:ascii="Arial" w:hAnsi="Arial" w:cs="Arial"/>
          <w:iCs/>
          <w:color w:val="000000"/>
          <w:sz w:val="22"/>
          <w:szCs w:val="22"/>
          <w:lang w:val="es-ES"/>
        </w:rPr>
        <w:t xml:space="preserve">El Director adjunto también gestiona directamente el personal, los servicios, </w:t>
      </w:r>
      <w:r w:rsidR="00CB634B" w:rsidRPr="00C53CD6">
        <w:rPr>
          <w:rFonts w:ascii="Arial" w:hAnsi="Arial" w:cs="Arial"/>
          <w:iCs/>
          <w:color w:val="000000"/>
          <w:sz w:val="22"/>
          <w:szCs w:val="22"/>
          <w:lang w:val="es-ES"/>
        </w:rPr>
        <w:t xml:space="preserve">las </w:t>
      </w:r>
      <w:r w:rsidRPr="00C53CD6">
        <w:rPr>
          <w:rFonts w:ascii="Arial" w:hAnsi="Arial" w:cs="Arial"/>
          <w:iCs/>
          <w:color w:val="000000"/>
          <w:sz w:val="22"/>
          <w:szCs w:val="22"/>
          <w:lang w:val="es-ES"/>
        </w:rPr>
        <w:t xml:space="preserve">actividades y </w:t>
      </w:r>
      <w:r w:rsidR="00637470" w:rsidRPr="00C53CD6">
        <w:rPr>
          <w:rFonts w:ascii="Arial" w:hAnsi="Arial" w:cs="Arial"/>
          <w:iCs/>
          <w:color w:val="000000"/>
          <w:sz w:val="22"/>
          <w:szCs w:val="22"/>
          <w:lang w:val="es-ES"/>
        </w:rPr>
        <w:t xml:space="preserve">las </w:t>
      </w:r>
      <w:r w:rsidR="00CB634B" w:rsidRPr="00C53CD6">
        <w:rPr>
          <w:rFonts w:ascii="Arial" w:hAnsi="Arial" w:cs="Arial"/>
          <w:iCs/>
          <w:color w:val="000000"/>
          <w:sz w:val="22"/>
          <w:szCs w:val="22"/>
          <w:lang w:val="es-ES"/>
        </w:rPr>
        <w:t>cuestiones</w:t>
      </w:r>
      <w:r w:rsidR="006F3EDA" w:rsidRPr="00C53CD6">
        <w:rPr>
          <w:rFonts w:ascii="Arial" w:hAnsi="Arial" w:cs="Arial"/>
          <w:iCs/>
          <w:color w:val="000000"/>
          <w:sz w:val="22"/>
          <w:szCs w:val="22"/>
          <w:lang w:val="es-ES"/>
        </w:rPr>
        <w:t xml:space="preserve"> específica</w:t>
      </w:r>
      <w:r w:rsidRPr="00C53CD6">
        <w:rPr>
          <w:rFonts w:ascii="Arial" w:hAnsi="Arial" w:cs="Arial"/>
          <w:iCs/>
          <w:color w:val="000000"/>
          <w:sz w:val="22"/>
          <w:szCs w:val="22"/>
          <w:lang w:val="es-ES"/>
        </w:rPr>
        <w:t xml:space="preserve">s </w:t>
      </w:r>
      <w:r w:rsidR="00637470" w:rsidRPr="00C53CD6">
        <w:rPr>
          <w:rFonts w:ascii="Arial" w:hAnsi="Arial" w:cs="Arial"/>
          <w:iCs/>
          <w:color w:val="000000"/>
          <w:sz w:val="22"/>
          <w:szCs w:val="22"/>
          <w:lang w:val="es-ES"/>
        </w:rPr>
        <w:t>delegadas por</w:t>
      </w:r>
      <w:r w:rsidR="00CB634B" w:rsidRPr="00C53CD6">
        <w:rPr>
          <w:rFonts w:ascii="Arial" w:hAnsi="Arial" w:cs="Arial"/>
          <w:iCs/>
          <w:color w:val="000000"/>
          <w:sz w:val="22"/>
          <w:szCs w:val="22"/>
          <w:lang w:val="es-ES"/>
        </w:rPr>
        <w:t xml:space="preserve"> el D</w:t>
      </w:r>
      <w:r w:rsidRPr="00C53CD6">
        <w:rPr>
          <w:rFonts w:ascii="Arial" w:hAnsi="Arial" w:cs="Arial"/>
          <w:iCs/>
          <w:color w:val="000000"/>
          <w:sz w:val="22"/>
          <w:szCs w:val="22"/>
          <w:lang w:val="es-ES"/>
        </w:rPr>
        <w:t>irector y</w:t>
      </w:r>
      <w:r w:rsidR="00CB634B" w:rsidRPr="00C53CD6">
        <w:rPr>
          <w:rFonts w:ascii="Arial" w:hAnsi="Arial" w:cs="Arial"/>
          <w:iCs/>
          <w:color w:val="000000"/>
          <w:sz w:val="22"/>
          <w:szCs w:val="22"/>
          <w:lang w:val="es-ES"/>
        </w:rPr>
        <w:t xml:space="preserve"> </w:t>
      </w:r>
      <w:r w:rsidR="00637470" w:rsidRPr="00C53CD6">
        <w:rPr>
          <w:rFonts w:ascii="Arial" w:hAnsi="Arial" w:cs="Arial"/>
          <w:iCs/>
          <w:color w:val="000000"/>
          <w:sz w:val="22"/>
          <w:szCs w:val="22"/>
          <w:lang w:val="es-ES"/>
        </w:rPr>
        <w:t>establecidas</w:t>
      </w:r>
      <w:r w:rsidR="00CB634B" w:rsidRPr="00C53CD6">
        <w:rPr>
          <w:rFonts w:ascii="Arial" w:hAnsi="Arial" w:cs="Arial"/>
          <w:iCs/>
          <w:color w:val="000000"/>
          <w:sz w:val="22"/>
          <w:szCs w:val="22"/>
          <w:lang w:val="es-ES"/>
        </w:rPr>
        <w:t xml:space="preserve"> en </w:t>
      </w:r>
      <w:r w:rsidRPr="00C53CD6">
        <w:rPr>
          <w:rFonts w:ascii="Arial" w:hAnsi="Arial" w:cs="Arial"/>
          <w:iCs/>
          <w:color w:val="000000"/>
          <w:sz w:val="22"/>
          <w:szCs w:val="22"/>
          <w:lang w:val="es-ES"/>
        </w:rPr>
        <w:t>sus objetivos (anuales).</w:t>
      </w:r>
    </w:p>
    <w:p w:rsidR="001D7EB8" w:rsidRDefault="001D7EB8">
      <w:pPr>
        <w:rPr>
          <w:rFonts w:ascii="Arial" w:hAnsi="Arial" w:cs="Arial"/>
          <w:b/>
          <w:bCs/>
          <w:color w:val="000000"/>
          <w:sz w:val="22"/>
          <w:szCs w:val="22"/>
          <w:lang w:val="es-ES"/>
        </w:rPr>
      </w:pPr>
      <w:r>
        <w:rPr>
          <w:rFonts w:ascii="Arial" w:hAnsi="Arial" w:cs="Arial"/>
          <w:b/>
          <w:bCs/>
          <w:color w:val="000000"/>
          <w:sz w:val="22"/>
          <w:szCs w:val="22"/>
          <w:lang w:val="es-ES"/>
        </w:rPr>
        <w:br w:type="page"/>
      </w:r>
    </w:p>
    <w:p w:rsidR="00397DC9" w:rsidRPr="00C53CD6" w:rsidRDefault="00397DC9" w:rsidP="001C5EC2">
      <w:pPr>
        <w:shd w:val="clear" w:color="auto" w:fill="FFFFFF"/>
        <w:tabs>
          <w:tab w:val="left" w:pos="709"/>
        </w:tabs>
        <w:spacing w:before="360" w:after="240"/>
        <w:rPr>
          <w:rFonts w:ascii="Arial" w:hAnsi="Arial" w:cs="Arial"/>
          <w:b/>
          <w:bCs/>
          <w:color w:val="000000"/>
          <w:sz w:val="22"/>
          <w:szCs w:val="22"/>
          <w:lang w:val="es-ES"/>
        </w:rPr>
      </w:pPr>
      <w:r w:rsidRPr="00C53CD6">
        <w:rPr>
          <w:rFonts w:ascii="Arial" w:hAnsi="Arial" w:cs="Arial"/>
          <w:b/>
          <w:bCs/>
          <w:color w:val="000000"/>
          <w:sz w:val="22"/>
          <w:szCs w:val="22"/>
          <w:lang w:val="es-ES"/>
        </w:rPr>
        <w:lastRenderedPageBreak/>
        <w:t>III.</w:t>
      </w:r>
      <w:r w:rsidRPr="00C53CD6">
        <w:rPr>
          <w:rFonts w:ascii="Arial" w:hAnsi="Arial" w:cs="Arial"/>
          <w:b/>
          <w:bCs/>
          <w:color w:val="000000"/>
          <w:sz w:val="22"/>
          <w:szCs w:val="22"/>
          <w:lang w:val="es-ES"/>
        </w:rPr>
        <w:tab/>
      </w:r>
      <w:r w:rsidR="00CB634B" w:rsidRPr="00C53CD6">
        <w:rPr>
          <w:rFonts w:ascii="Arial" w:hAnsi="Arial" w:cs="Arial"/>
          <w:b/>
          <w:bCs/>
          <w:color w:val="000000"/>
          <w:sz w:val="22"/>
          <w:szCs w:val="22"/>
          <w:lang w:val="es-ES"/>
        </w:rPr>
        <w:t>Criterios de admisibilidad</w:t>
      </w:r>
    </w:p>
    <w:p w:rsidR="001C5EC2" w:rsidRPr="00C53CD6" w:rsidRDefault="00CB634B" w:rsidP="006C4A80">
      <w:pPr>
        <w:shd w:val="clear" w:color="auto" w:fill="FFFFFF"/>
        <w:spacing w:line="240" w:lineRule="exact"/>
        <w:rPr>
          <w:lang w:val="es-ES"/>
        </w:rPr>
      </w:pPr>
      <w:r w:rsidRPr="00C53CD6">
        <w:rPr>
          <w:rFonts w:ascii="Arial" w:hAnsi="Arial" w:cs="Arial"/>
          <w:color w:val="000000"/>
          <w:sz w:val="22"/>
          <w:szCs w:val="22"/>
          <w:lang w:val="es-ES"/>
        </w:rPr>
        <w:t>Los candidatos serán considerados para la fase de selección según los siguientes criterios formales, que deberán cumplirse en la fecha límite de entrega de solicitudes:</w:t>
      </w:r>
    </w:p>
    <w:p w:rsidR="001D7EB8" w:rsidRPr="001D7EB8" w:rsidRDefault="005B44CC" w:rsidP="006C4A80">
      <w:pPr>
        <w:numPr>
          <w:ilvl w:val="0"/>
          <w:numId w:val="16"/>
        </w:numPr>
        <w:shd w:val="clear" w:color="auto" w:fill="FFFFFF"/>
        <w:tabs>
          <w:tab w:val="left" w:pos="710"/>
        </w:tabs>
        <w:autoSpaceDE w:val="0"/>
        <w:autoSpaceDN w:val="0"/>
        <w:adjustRightInd w:val="0"/>
        <w:spacing w:before="120" w:line="240" w:lineRule="exact"/>
        <w:ind w:left="714" w:hanging="357"/>
        <w:rPr>
          <w:rFonts w:ascii="Arial" w:hAnsi="Arial"/>
          <w:lang w:val="es-ES"/>
        </w:rPr>
      </w:pPr>
      <w:r w:rsidRPr="00C53CD6">
        <w:rPr>
          <w:rFonts w:ascii="Arial" w:hAnsi="Arial"/>
          <w:color w:val="000000"/>
          <w:sz w:val="22"/>
          <w:u w:val="single"/>
          <w:lang w:val="es-ES"/>
        </w:rPr>
        <w:t>Nacionalidad</w:t>
      </w:r>
      <w:r w:rsidRPr="00C53CD6">
        <w:rPr>
          <w:rFonts w:ascii="Arial" w:hAnsi="Arial"/>
          <w:color w:val="000000"/>
          <w:sz w:val="22"/>
          <w:lang w:val="es-ES"/>
        </w:rPr>
        <w:t>: ser ciudadano de un Estado miembro de la Unión Europea;</w:t>
      </w:r>
    </w:p>
    <w:p w:rsidR="00397DC9" w:rsidRPr="00C53CD6" w:rsidRDefault="005B44CC" w:rsidP="001D7EB8">
      <w:pPr>
        <w:widowControl w:val="0"/>
        <w:numPr>
          <w:ilvl w:val="0"/>
          <w:numId w:val="16"/>
        </w:numPr>
        <w:shd w:val="clear" w:color="auto" w:fill="FFFFFF"/>
        <w:tabs>
          <w:tab w:val="left" w:pos="710"/>
        </w:tabs>
        <w:autoSpaceDE w:val="0"/>
        <w:autoSpaceDN w:val="0"/>
        <w:adjustRightInd w:val="0"/>
        <w:spacing w:before="120"/>
        <w:ind w:left="710" w:hanging="355"/>
        <w:rPr>
          <w:rFonts w:ascii="Arial" w:hAnsi="Arial" w:cs="Arial"/>
          <w:color w:val="000000"/>
          <w:sz w:val="22"/>
          <w:szCs w:val="22"/>
          <w:lang w:val="es-ES"/>
        </w:rPr>
      </w:pPr>
      <w:r w:rsidRPr="00C53CD6">
        <w:rPr>
          <w:rFonts w:ascii="Arial" w:hAnsi="Arial"/>
          <w:color w:val="000000"/>
          <w:sz w:val="22"/>
          <w:u w:val="single"/>
          <w:lang w:val="es-ES"/>
        </w:rPr>
        <w:t>Título o diploma universitario</w:t>
      </w:r>
      <w:r w:rsidR="00397DC9" w:rsidRPr="00C53CD6">
        <w:rPr>
          <w:rFonts w:ascii="Arial" w:hAnsi="Arial" w:cs="Arial"/>
          <w:color w:val="000000"/>
          <w:sz w:val="22"/>
          <w:szCs w:val="22"/>
          <w:lang w:val="es-ES"/>
        </w:rPr>
        <w:t>:</w:t>
      </w:r>
    </w:p>
    <w:p w:rsidR="00397DC9" w:rsidRPr="00C53CD6" w:rsidRDefault="00631783" w:rsidP="006C4A80">
      <w:pPr>
        <w:widowControl w:val="0"/>
        <w:numPr>
          <w:ilvl w:val="0"/>
          <w:numId w:val="17"/>
        </w:numPr>
        <w:shd w:val="clear" w:color="auto" w:fill="FFFFFF"/>
        <w:tabs>
          <w:tab w:val="left" w:pos="1440"/>
        </w:tabs>
        <w:autoSpaceDE w:val="0"/>
        <w:autoSpaceDN w:val="0"/>
        <w:adjustRightInd w:val="0"/>
        <w:spacing w:before="60" w:line="250" w:lineRule="exact"/>
        <w:ind w:left="1440" w:hanging="720"/>
        <w:rPr>
          <w:rFonts w:ascii="Arial" w:hAnsi="Arial" w:cs="Arial"/>
          <w:color w:val="000000"/>
          <w:sz w:val="22"/>
          <w:szCs w:val="22"/>
          <w:lang w:val="es-ES"/>
        </w:rPr>
      </w:pPr>
      <w:r w:rsidRPr="00C53CD6">
        <w:rPr>
          <w:rFonts w:ascii="Arial" w:hAnsi="Arial"/>
          <w:color w:val="000000"/>
          <w:sz w:val="22"/>
          <w:lang w:val="es-ES"/>
        </w:rPr>
        <w:t>p</w:t>
      </w:r>
      <w:r w:rsidR="005B44CC" w:rsidRPr="00C53CD6">
        <w:rPr>
          <w:rFonts w:ascii="Arial" w:hAnsi="Arial"/>
          <w:color w:val="000000"/>
          <w:sz w:val="22"/>
          <w:lang w:val="es-ES"/>
        </w:rPr>
        <w:t>oseer un nivel de educación correspondiente a estudios universitarios terminados demostrable mediante un título cuando el tiempo normal de enseñanza universitaria sea de cuatro años o más</w:t>
      </w:r>
      <w:r w:rsidR="005B44CC" w:rsidRPr="00C53CD6">
        <w:rPr>
          <w:rFonts w:ascii="Arial" w:hAnsi="Arial" w:cs="Arial"/>
          <w:color w:val="000000"/>
          <w:sz w:val="22"/>
          <w:szCs w:val="22"/>
          <w:lang w:val="es-ES"/>
        </w:rPr>
        <w:t>;</w:t>
      </w:r>
      <w:r w:rsidR="00397DC9" w:rsidRPr="00C53CD6">
        <w:rPr>
          <w:rFonts w:ascii="Arial" w:hAnsi="Arial" w:cs="Arial"/>
          <w:color w:val="000000"/>
          <w:sz w:val="22"/>
          <w:szCs w:val="22"/>
          <w:lang w:val="es-ES"/>
        </w:rPr>
        <w:t xml:space="preserve"> </w:t>
      </w:r>
    </w:p>
    <w:p w:rsidR="00397DC9" w:rsidRPr="00C53CD6" w:rsidRDefault="005B44CC" w:rsidP="006C4A80">
      <w:pPr>
        <w:widowControl w:val="0"/>
        <w:shd w:val="clear" w:color="auto" w:fill="FFFFFF"/>
        <w:tabs>
          <w:tab w:val="left" w:pos="1440"/>
        </w:tabs>
        <w:autoSpaceDE w:val="0"/>
        <w:autoSpaceDN w:val="0"/>
        <w:adjustRightInd w:val="0"/>
        <w:spacing w:before="60" w:line="250" w:lineRule="exact"/>
        <w:ind w:left="1440"/>
        <w:rPr>
          <w:rFonts w:ascii="Arial" w:hAnsi="Arial" w:cs="Arial"/>
          <w:color w:val="000000"/>
          <w:sz w:val="22"/>
          <w:szCs w:val="22"/>
          <w:lang w:val="es-ES"/>
        </w:rPr>
      </w:pPr>
      <w:r w:rsidRPr="00C53CD6">
        <w:rPr>
          <w:rFonts w:ascii="Arial" w:hAnsi="Arial" w:cs="Arial"/>
          <w:color w:val="000000"/>
          <w:sz w:val="22"/>
          <w:szCs w:val="22"/>
          <w:lang w:val="es-ES"/>
        </w:rPr>
        <w:t>o</w:t>
      </w:r>
    </w:p>
    <w:p w:rsidR="00397DC9" w:rsidRPr="00C53CD6" w:rsidRDefault="00631783" w:rsidP="001D7EB8">
      <w:pPr>
        <w:numPr>
          <w:ilvl w:val="0"/>
          <w:numId w:val="17"/>
        </w:numPr>
        <w:shd w:val="clear" w:color="auto" w:fill="FFFFFF"/>
        <w:tabs>
          <w:tab w:val="left" w:pos="1440"/>
        </w:tabs>
        <w:autoSpaceDE w:val="0"/>
        <w:autoSpaceDN w:val="0"/>
        <w:adjustRightInd w:val="0"/>
        <w:spacing w:before="60" w:line="240" w:lineRule="exact"/>
        <w:ind w:left="1440" w:right="-141" w:hanging="720"/>
        <w:rPr>
          <w:rFonts w:ascii="Arial" w:hAnsi="Arial"/>
          <w:color w:val="000000"/>
          <w:sz w:val="22"/>
          <w:lang w:val="es-ES"/>
        </w:rPr>
      </w:pPr>
      <w:r w:rsidRPr="00C53CD6">
        <w:rPr>
          <w:rFonts w:ascii="Arial" w:hAnsi="Arial"/>
          <w:color w:val="000000"/>
          <w:sz w:val="22"/>
          <w:lang w:val="es-ES"/>
        </w:rPr>
        <w:t>p</w:t>
      </w:r>
      <w:r w:rsidR="003C7BCE" w:rsidRPr="00C53CD6">
        <w:rPr>
          <w:rFonts w:ascii="Arial" w:hAnsi="Arial"/>
          <w:color w:val="000000"/>
          <w:sz w:val="22"/>
          <w:lang w:val="es-ES"/>
        </w:rPr>
        <w:t>oseer un nivel de educación correspondiente a un ciclo completo de estudios universitarios, acreditados por un título, y la experiencia profesional pertinente de al menos un año, cuando la duración normal de dichos estudios sea de tres años como mínimo (tal experiencia profesional de un año no podrá incluirse en la experiencia profesional de posgrado que se requiere más abajo);</w:t>
      </w:r>
    </w:p>
    <w:p w:rsidR="003C408C" w:rsidRPr="00C53CD6" w:rsidRDefault="00103051" w:rsidP="006C4A80">
      <w:pPr>
        <w:widowControl w:val="0"/>
        <w:numPr>
          <w:ilvl w:val="0"/>
          <w:numId w:val="16"/>
        </w:numPr>
        <w:shd w:val="clear" w:color="auto" w:fill="FFFFFF"/>
        <w:tabs>
          <w:tab w:val="left" w:pos="710"/>
        </w:tabs>
        <w:autoSpaceDE w:val="0"/>
        <w:autoSpaceDN w:val="0"/>
        <w:adjustRightInd w:val="0"/>
        <w:spacing w:before="120"/>
        <w:ind w:left="714" w:hanging="357"/>
        <w:rPr>
          <w:rFonts w:ascii="Arial" w:hAnsi="Arial" w:cs="Arial"/>
          <w:color w:val="000000"/>
          <w:sz w:val="22"/>
          <w:szCs w:val="22"/>
          <w:lang w:val="es-ES"/>
        </w:rPr>
      </w:pPr>
      <w:r w:rsidRPr="00C53CD6">
        <w:rPr>
          <w:rFonts w:ascii="Arial" w:hAnsi="Arial" w:cs="Arial"/>
          <w:color w:val="000000"/>
          <w:sz w:val="22"/>
          <w:szCs w:val="22"/>
          <w:u w:val="single"/>
          <w:lang w:val="es-ES"/>
        </w:rPr>
        <w:t>E</w:t>
      </w:r>
      <w:r w:rsidR="003C408C" w:rsidRPr="00C53CD6">
        <w:rPr>
          <w:rFonts w:ascii="Arial" w:hAnsi="Arial" w:cs="Arial"/>
          <w:color w:val="000000"/>
          <w:sz w:val="22"/>
          <w:szCs w:val="22"/>
          <w:u w:val="single"/>
          <w:lang w:val="es-ES"/>
        </w:rPr>
        <w:t>xperiencia profesional</w:t>
      </w:r>
      <w:r w:rsidR="003C408C" w:rsidRPr="00C53CD6">
        <w:rPr>
          <w:rFonts w:ascii="Arial" w:hAnsi="Arial" w:cs="Arial"/>
          <w:color w:val="000000"/>
          <w:sz w:val="22"/>
          <w:szCs w:val="22"/>
          <w:lang w:val="es-ES"/>
        </w:rPr>
        <w:t>: un mínimo de 15 años de experiencia profesional de posgrado a tiempo completo equivalente, adquirida tras la obtención de un título universitario;</w:t>
      </w:r>
    </w:p>
    <w:p w:rsidR="00397DC9" w:rsidRPr="00C53CD6" w:rsidRDefault="00103051" w:rsidP="006C4A80">
      <w:pPr>
        <w:widowControl w:val="0"/>
        <w:numPr>
          <w:ilvl w:val="0"/>
          <w:numId w:val="16"/>
        </w:numPr>
        <w:shd w:val="clear" w:color="auto" w:fill="FFFFFF"/>
        <w:tabs>
          <w:tab w:val="left" w:pos="710"/>
        </w:tabs>
        <w:autoSpaceDE w:val="0"/>
        <w:autoSpaceDN w:val="0"/>
        <w:adjustRightInd w:val="0"/>
        <w:spacing w:before="120"/>
        <w:ind w:left="714" w:hanging="357"/>
        <w:rPr>
          <w:rFonts w:ascii="Arial" w:hAnsi="Arial" w:cs="Arial"/>
          <w:i/>
          <w:color w:val="000000"/>
          <w:sz w:val="22"/>
          <w:szCs w:val="22"/>
          <w:lang w:val="es-ES"/>
        </w:rPr>
      </w:pPr>
      <w:r w:rsidRPr="00C53CD6">
        <w:rPr>
          <w:rFonts w:ascii="Arial" w:hAnsi="Arial" w:cs="Arial"/>
          <w:color w:val="000000"/>
          <w:sz w:val="22"/>
          <w:szCs w:val="22"/>
          <w:u w:val="single"/>
          <w:lang w:val="es-ES"/>
        </w:rPr>
        <w:t>Experiencia de gestión</w:t>
      </w:r>
      <w:r w:rsidR="00397DC9" w:rsidRPr="00C53CD6">
        <w:rPr>
          <w:rFonts w:ascii="Arial" w:hAnsi="Arial" w:cs="Arial"/>
          <w:color w:val="000000"/>
          <w:sz w:val="22"/>
          <w:szCs w:val="22"/>
          <w:lang w:val="es-ES"/>
        </w:rPr>
        <w:t xml:space="preserve">: </w:t>
      </w:r>
      <w:r w:rsidRPr="00C53CD6">
        <w:rPr>
          <w:rFonts w:ascii="Arial" w:hAnsi="Arial" w:cs="Arial"/>
          <w:color w:val="000000"/>
          <w:sz w:val="22"/>
          <w:szCs w:val="22"/>
          <w:lang w:val="es-ES"/>
        </w:rPr>
        <w:t xml:space="preserve">un mínimo de </w:t>
      </w:r>
      <w:r w:rsidR="00397DC9" w:rsidRPr="00C53CD6">
        <w:rPr>
          <w:rFonts w:ascii="Arial" w:hAnsi="Arial" w:cs="Arial"/>
          <w:color w:val="000000"/>
          <w:sz w:val="22"/>
          <w:szCs w:val="22"/>
          <w:lang w:val="es-ES"/>
        </w:rPr>
        <w:t xml:space="preserve">5 </w:t>
      </w:r>
      <w:r w:rsidRPr="00C53CD6">
        <w:rPr>
          <w:rFonts w:ascii="Arial" w:hAnsi="Arial" w:cs="Arial"/>
          <w:color w:val="000000"/>
          <w:sz w:val="22"/>
          <w:szCs w:val="22"/>
          <w:lang w:val="es-ES"/>
        </w:rPr>
        <w:t>años de experiencia de gestión, incluyendo gestión de recursos humanos y financieros</w:t>
      </w:r>
      <w:r w:rsidR="00397DC9" w:rsidRPr="00C53CD6">
        <w:rPr>
          <w:rFonts w:ascii="Arial" w:hAnsi="Arial" w:cs="Arial"/>
          <w:color w:val="000000"/>
          <w:sz w:val="22"/>
          <w:szCs w:val="22"/>
          <w:lang w:val="es-ES"/>
        </w:rPr>
        <w:t>;</w:t>
      </w:r>
    </w:p>
    <w:p w:rsidR="00397DC9" w:rsidRPr="00C53CD6" w:rsidRDefault="0030179B" w:rsidP="006C4A80">
      <w:pPr>
        <w:widowControl w:val="0"/>
        <w:numPr>
          <w:ilvl w:val="0"/>
          <w:numId w:val="16"/>
        </w:numPr>
        <w:shd w:val="clear" w:color="auto" w:fill="FFFFFF"/>
        <w:tabs>
          <w:tab w:val="left" w:pos="710"/>
        </w:tabs>
        <w:autoSpaceDE w:val="0"/>
        <w:autoSpaceDN w:val="0"/>
        <w:adjustRightInd w:val="0"/>
        <w:spacing w:before="120"/>
        <w:ind w:left="714" w:hanging="357"/>
        <w:rPr>
          <w:rFonts w:ascii="Arial" w:hAnsi="Arial" w:cs="Arial"/>
          <w:color w:val="000000"/>
          <w:sz w:val="22"/>
          <w:szCs w:val="22"/>
          <w:u w:val="single"/>
          <w:lang w:val="es-ES"/>
        </w:rPr>
      </w:pPr>
      <w:r w:rsidRPr="00C53CD6">
        <w:rPr>
          <w:rFonts w:ascii="Arial" w:hAnsi="Arial"/>
          <w:color w:val="000000"/>
          <w:sz w:val="22"/>
          <w:u w:val="single"/>
          <w:lang w:val="es-ES"/>
        </w:rPr>
        <w:t>Lenguas:</w:t>
      </w:r>
      <w:r w:rsidRPr="00C53CD6">
        <w:rPr>
          <w:rFonts w:ascii="Arial" w:hAnsi="Arial"/>
          <w:color w:val="000000"/>
          <w:sz w:val="22"/>
          <w:lang w:val="es-ES"/>
        </w:rPr>
        <w:t xml:space="preserve"> poseer un dominio exhaustivo de una de las lenguas oficiales de la Unión </w:t>
      </w:r>
      <w:r w:rsidR="00357FC8">
        <w:rPr>
          <w:rFonts w:ascii="Arial" w:hAnsi="Arial"/>
          <w:color w:val="000000"/>
          <w:sz w:val="22"/>
          <w:lang w:val="es-ES"/>
        </w:rPr>
        <w:t>E</w:t>
      </w:r>
      <w:r w:rsidRPr="00C53CD6">
        <w:rPr>
          <w:rFonts w:ascii="Arial" w:hAnsi="Arial"/>
          <w:color w:val="000000"/>
          <w:sz w:val="22"/>
          <w:lang w:val="es-ES"/>
        </w:rPr>
        <w:t>uropea, y un conocimiento satisfactorio de otra lengua oficial de las Comunidades</w:t>
      </w:r>
      <w:r w:rsidR="00397DC9" w:rsidRPr="00C53CD6">
        <w:rPr>
          <w:rStyle w:val="FootnoteReference"/>
          <w:rFonts w:ascii="Arial" w:hAnsi="Arial" w:cs="Arial"/>
          <w:color w:val="000000"/>
          <w:sz w:val="22"/>
          <w:szCs w:val="22"/>
          <w:lang w:val="es-ES"/>
        </w:rPr>
        <w:footnoteReference w:id="3"/>
      </w:r>
      <w:r w:rsidR="00397DC9" w:rsidRPr="00C53CD6">
        <w:rPr>
          <w:rFonts w:ascii="Arial" w:hAnsi="Arial" w:cs="Arial"/>
          <w:color w:val="000000"/>
          <w:sz w:val="22"/>
          <w:szCs w:val="22"/>
          <w:lang w:val="es-ES"/>
        </w:rPr>
        <w:t xml:space="preserve">. </w:t>
      </w:r>
    </w:p>
    <w:p w:rsidR="00397DC9" w:rsidRPr="00C53CD6" w:rsidRDefault="00397DC9" w:rsidP="006C4A80">
      <w:pPr>
        <w:widowControl w:val="0"/>
        <w:shd w:val="clear" w:color="auto" w:fill="FFFFFF"/>
        <w:tabs>
          <w:tab w:val="left" w:pos="710"/>
        </w:tabs>
        <w:autoSpaceDE w:val="0"/>
        <w:autoSpaceDN w:val="0"/>
        <w:adjustRightInd w:val="0"/>
        <w:spacing w:before="60" w:line="250" w:lineRule="exact"/>
        <w:rPr>
          <w:rFonts w:ascii="Arial" w:hAnsi="Arial" w:cs="Arial"/>
          <w:color w:val="000000"/>
          <w:sz w:val="22"/>
          <w:szCs w:val="22"/>
          <w:u w:val="single"/>
          <w:lang w:val="es-ES"/>
        </w:rPr>
      </w:pPr>
    </w:p>
    <w:p w:rsidR="0030179B" w:rsidRPr="00C53CD6" w:rsidRDefault="0030179B" w:rsidP="006C4A80">
      <w:pPr>
        <w:shd w:val="clear" w:color="auto" w:fill="FFFFFF"/>
        <w:tabs>
          <w:tab w:val="left" w:pos="706"/>
        </w:tabs>
        <w:autoSpaceDE w:val="0"/>
        <w:autoSpaceDN w:val="0"/>
        <w:adjustRightInd w:val="0"/>
        <w:spacing w:before="60" w:line="240" w:lineRule="exact"/>
        <w:rPr>
          <w:rFonts w:ascii="Arial" w:hAnsi="Arial"/>
          <w:color w:val="000000"/>
          <w:sz w:val="22"/>
          <w:lang w:val="es-ES"/>
        </w:rPr>
      </w:pPr>
      <w:r w:rsidRPr="00C53CD6">
        <w:rPr>
          <w:rFonts w:ascii="Arial" w:hAnsi="Arial"/>
          <w:color w:val="000000"/>
          <w:sz w:val="22"/>
          <w:lang w:val="es-ES"/>
        </w:rPr>
        <w:t>Además, el candidato</w:t>
      </w:r>
      <w:r w:rsidR="00441705" w:rsidRPr="00C53CD6">
        <w:rPr>
          <w:rFonts w:ascii="Arial" w:hAnsi="Arial"/>
          <w:color w:val="000000"/>
          <w:sz w:val="22"/>
          <w:lang w:val="es-ES"/>
        </w:rPr>
        <w:t>:</w:t>
      </w:r>
    </w:p>
    <w:p w:rsidR="00397DC9" w:rsidRPr="00C53CD6" w:rsidRDefault="00397DC9" w:rsidP="006C4A80">
      <w:pPr>
        <w:widowControl w:val="0"/>
        <w:shd w:val="clear" w:color="auto" w:fill="FFFFFF"/>
        <w:tabs>
          <w:tab w:val="left" w:pos="-4253"/>
          <w:tab w:val="left" w:pos="742"/>
        </w:tabs>
        <w:autoSpaceDE w:val="0"/>
        <w:autoSpaceDN w:val="0"/>
        <w:adjustRightInd w:val="0"/>
        <w:spacing w:before="120" w:after="120" w:line="250" w:lineRule="exact"/>
        <w:ind w:left="709" w:hanging="357"/>
        <w:rPr>
          <w:rFonts w:ascii="Arial" w:hAnsi="Arial" w:cs="Arial"/>
          <w:color w:val="000000"/>
          <w:sz w:val="22"/>
          <w:szCs w:val="22"/>
          <w:lang w:val="es-ES"/>
        </w:rPr>
      </w:pPr>
      <w:r w:rsidRPr="00C53CD6">
        <w:rPr>
          <w:rFonts w:ascii="Arial" w:hAnsi="Arial" w:cs="Arial"/>
          <w:color w:val="000000"/>
          <w:sz w:val="22"/>
          <w:szCs w:val="22"/>
          <w:lang w:val="es-ES"/>
        </w:rPr>
        <w:t xml:space="preserve">- </w:t>
      </w:r>
      <w:r w:rsidRPr="00C53CD6">
        <w:rPr>
          <w:rFonts w:ascii="Arial" w:hAnsi="Arial" w:cs="Arial"/>
          <w:color w:val="000000"/>
          <w:sz w:val="22"/>
          <w:szCs w:val="22"/>
          <w:lang w:val="es-ES"/>
        </w:rPr>
        <w:tab/>
      </w:r>
      <w:r w:rsidR="00631783" w:rsidRPr="00C53CD6">
        <w:rPr>
          <w:rFonts w:ascii="Arial" w:hAnsi="Arial"/>
          <w:color w:val="000000"/>
          <w:sz w:val="22"/>
          <w:lang w:val="es-ES"/>
        </w:rPr>
        <w:t>d</w:t>
      </w:r>
      <w:r w:rsidR="0030179B" w:rsidRPr="00C53CD6">
        <w:rPr>
          <w:rFonts w:ascii="Arial" w:hAnsi="Arial"/>
          <w:color w:val="000000"/>
          <w:sz w:val="22"/>
          <w:lang w:val="es-ES"/>
        </w:rPr>
        <w:t xml:space="preserve">eberá ofrecer las </w:t>
      </w:r>
      <w:r w:rsidR="00AD37F0">
        <w:rPr>
          <w:rFonts w:ascii="Arial" w:hAnsi="Arial"/>
          <w:color w:val="000000"/>
          <w:sz w:val="22"/>
          <w:u w:val="single"/>
          <w:lang w:val="es-ES"/>
        </w:rPr>
        <w:t>cartas de recomendación</w:t>
      </w:r>
      <w:r w:rsidR="0030179B" w:rsidRPr="00C53CD6">
        <w:rPr>
          <w:rFonts w:ascii="Arial" w:hAnsi="Arial"/>
          <w:color w:val="000000"/>
          <w:sz w:val="22"/>
          <w:lang w:val="es-ES"/>
        </w:rPr>
        <w:t xml:space="preserve"> requeridas para el ejercicio de las funciones de su puesto</w:t>
      </w:r>
      <w:r w:rsidRPr="00C53CD6">
        <w:rPr>
          <w:rFonts w:ascii="Arial" w:hAnsi="Arial" w:cs="Arial"/>
          <w:color w:val="000000"/>
          <w:sz w:val="22"/>
          <w:szCs w:val="22"/>
          <w:lang w:val="es-ES"/>
        </w:rPr>
        <w:t>;</w:t>
      </w:r>
    </w:p>
    <w:p w:rsidR="00397DC9" w:rsidRPr="00C53CD6" w:rsidRDefault="00397DC9" w:rsidP="006C4A80">
      <w:pPr>
        <w:widowControl w:val="0"/>
        <w:shd w:val="clear" w:color="auto" w:fill="FFFFFF"/>
        <w:tabs>
          <w:tab w:val="left" w:pos="706"/>
        </w:tabs>
        <w:autoSpaceDE w:val="0"/>
        <w:autoSpaceDN w:val="0"/>
        <w:adjustRightInd w:val="0"/>
        <w:spacing w:after="120"/>
        <w:ind w:left="706" w:hanging="337"/>
        <w:rPr>
          <w:rFonts w:ascii="Arial" w:hAnsi="Arial" w:cs="Arial"/>
          <w:color w:val="000000"/>
          <w:sz w:val="22"/>
          <w:szCs w:val="22"/>
          <w:lang w:val="es-ES"/>
        </w:rPr>
      </w:pPr>
      <w:r w:rsidRPr="00C53CD6">
        <w:rPr>
          <w:rFonts w:ascii="Arial" w:hAnsi="Arial" w:cs="Arial"/>
          <w:color w:val="000000"/>
          <w:sz w:val="22"/>
          <w:szCs w:val="22"/>
          <w:lang w:val="es-ES"/>
        </w:rPr>
        <w:t xml:space="preserve">- </w:t>
      </w:r>
      <w:r w:rsidRPr="00C53CD6">
        <w:rPr>
          <w:rFonts w:ascii="Arial" w:hAnsi="Arial" w:cs="Arial"/>
          <w:color w:val="000000"/>
          <w:sz w:val="22"/>
          <w:szCs w:val="22"/>
          <w:lang w:val="es-ES"/>
        </w:rPr>
        <w:tab/>
      </w:r>
      <w:r w:rsidR="00631783" w:rsidRPr="00C53CD6">
        <w:rPr>
          <w:rFonts w:ascii="Arial" w:hAnsi="Arial"/>
          <w:color w:val="000000"/>
          <w:sz w:val="22"/>
          <w:lang w:val="es-ES"/>
        </w:rPr>
        <w:t>d</w:t>
      </w:r>
      <w:r w:rsidR="0030179B" w:rsidRPr="00C53CD6">
        <w:rPr>
          <w:rFonts w:ascii="Arial" w:hAnsi="Arial"/>
          <w:color w:val="000000"/>
          <w:sz w:val="22"/>
          <w:lang w:val="es-ES"/>
        </w:rPr>
        <w:t xml:space="preserve">eberá gozar de las condiciones de </w:t>
      </w:r>
      <w:r w:rsidR="0030179B" w:rsidRPr="00C53CD6">
        <w:rPr>
          <w:rFonts w:ascii="Arial" w:hAnsi="Arial"/>
          <w:color w:val="000000"/>
          <w:sz w:val="22"/>
          <w:u w:val="single"/>
          <w:lang w:val="es-ES"/>
        </w:rPr>
        <w:t>aptitud física</w:t>
      </w:r>
      <w:r w:rsidR="0030179B" w:rsidRPr="00C53CD6">
        <w:rPr>
          <w:rFonts w:ascii="Arial" w:hAnsi="Arial"/>
          <w:color w:val="000000"/>
          <w:sz w:val="22"/>
          <w:lang w:val="es-ES"/>
        </w:rPr>
        <w:t xml:space="preserve"> necesarias para desempeñar las tareas asociadas a su cargo</w:t>
      </w:r>
      <w:r w:rsidRPr="00C53CD6">
        <w:rPr>
          <w:rStyle w:val="FootnoteReference"/>
          <w:rFonts w:ascii="Arial" w:hAnsi="Arial" w:cs="Arial"/>
          <w:color w:val="000000"/>
          <w:sz w:val="22"/>
          <w:szCs w:val="22"/>
          <w:lang w:val="es-ES"/>
        </w:rPr>
        <w:footnoteReference w:id="4"/>
      </w:r>
      <w:r w:rsidRPr="00C53CD6">
        <w:rPr>
          <w:rFonts w:ascii="Arial" w:hAnsi="Arial" w:cs="Arial"/>
          <w:color w:val="000000"/>
          <w:sz w:val="22"/>
          <w:szCs w:val="22"/>
          <w:lang w:val="es-ES"/>
        </w:rPr>
        <w:t>;</w:t>
      </w:r>
    </w:p>
    <w:p w:rsidR="00397DC9" w:rsidRPr="00C53CD6" w:rsidRDefault="00397DC9" w:rsidP="006C4A80">
      <w:pPr>
        <w:widowControl w:val="0"/>
        <w:shd w:val="clear" w:color="auto" w:fill="FFFFFF"/>
        <w:tabs>
          <w:tab w:val="left" w:pos="706"/>
        </w:tabs>
        <w:autoSpaceDE w:val="0"/>
        <w:autoSpaceDN w:val="0"/>
        <w:adjustRightInd w:val="0"/>
        <w:spacing w:after="240"/>
        <w:ind w:left="709" w:hanging="339"/>
        <w:rPr>
          <w:rFonts w:ascii="Arial" w:hAnsi="Arial" w:cs="Arial"/>
          <w:color w:val="000000"/>
          <w:sz w:val="22"/>
          <w:szCs w:val="22"/>
          <w:lang w:val="es-ES"/>
        </w:rPr>
      </w:pPr>
      <w:r w:rsidRPr="00C53CD6">
        <w:rPr>
          <w:rFonts w:ascii="Arial" w:hAnsi="Arial" w:cs="Arial"/>
          <w:color w:val="000000"/>
          <w:sz w:val="22"/>
          <w:szCs w:val="22"/>
          <w:lang w:val="es-ES"/>
        </w:rPr>
        <w:t>-</w:t>
      </w:r>
      <w:r w:rsidRPr="00C53CD6">
        <w:rPr>
          <w:rFonts w:ascii="Arial" w:hAnsi="Arial" w:cs="Arial"/>
          <w:color w:val="000000"/>
          <w:sz w:val="22"/>
          <w:szCs w:val="22"/>
          <w:lang w:val="es-ES"/>
        </w:rPr>
        <w:tab/>
      </w:r>
      <w:r w:rsidR="00631783" w:rsidRPr="00C53CD6">
        <w:rPr>
          <w:rFonts w:ascii="Arial" w:hAnsi="Arial"/>
          <w:color w:val="000000"/>
          <w:sz w:val="22"/>
          <w:lang w:val="es-ES"/>
        </w:rPr>
        <w:t>p</w:t>
      </w:r>
      <w:r w:rsidR="0030179B" w:rsidRPr="00C53CD6">
        <w:rPr>
          <w:rFonts w:ascii="Arial" w:hAnsi="Arial"/>
          <w:color w:val="000000"/>
          <w:sz w:val="22"/>
          <w:lang w:val="es-ES"/>
        </w:rPr>
        <w:t xml:space="preserve">odrá </w:t>
      </w:r>
      <w:r w:rsidR="0030179B" w:rsidRPr="00C53CD6">
        <w:rPr>
          <w:rFonts w:ascii="Arial" w:hAnsi="Arial"/>
          <w:color w:val="000000"/>
          <w:sz w:val="22"/>
          <w:u w:val="single"/>
          <w:lang w:val="es-ES"/>
        </w:rPr>
        <w:t>cumplir el mandato de cinco años en su totalidad</w:t>
      </w:r>
      <w:r w:rsidR="0030179B" w:rsidRPr="00C53CD6">
        <w:rPr>
          <w:rFonts w:ascii="Arial" w:hAnsi="Arial"/>
          <w:color w:val="000000"/>
          <w:sz w:val="22"/>
          <w:lang w:val="es-ES"/>
        </w:rPr>
        <w:t xml:space="preserve"> antes de alcanzar la edad de jubilación (como máximo, el final del mes en el que el candidato alcance la edad de 6</w:t>
      </w:r>
      <w:r w:rsidR="00637470" w:rsidRPr="00C53CD6">
        <w:rPr>
          <w:rFonts w:ascii="Arial" w:hAnsi="Arial"/>
          <w:color w:val="000000"/>
          <w:sz w:val="22"/>
          <w:lang w:val="es-ES"/>
        </w:rPr>
        <w:t>6</w:t>
      </w:r>
      <w:r w:rsidR="0030179B" w:rsidRPr="00C53CD6">
        <w:rPr>
          <w:rFonts w:ascii="Arial" w:hAnsi="Arial"/>
          <w:color w:val="000000"/>
          <w:sz w:val="22"/>
          <w:lang w:val="es-ES"/>
        </w:rPr>
        <w:t xml:space="preserve"> años</w:t>
      </w:r>
      <w:r w:rsidRPr="00C53CD6">
        <w:rPr>
          <w:rStyle w:val="FootnoteReference"/>
          <w:rFonts w:ascii="Arial" w:hAnsi="Arial" w:cs="Arial"/>
          <w:color w:val="000000"/>
          <w:sz w:val="22"/>
          <w:szCs w:val="22"/>
          <w:lang w:val="es-ES"/>
        </w:rPr>
        <w:footnoteReference w:id="5"/>
      </w:r>
      <w:r w:rsidRPr="00C53CD6">
        <w:rPr>
          <w:rFonts w:ascii="Arial" w:hAnsi="Arial" w:cs="Arial"/>
          <w:color w:val="000000"/>
          <w:sz w:val="22"/>
          <w:szCs w:val="22"/>
          <w:lang w:val="es-ES"/>
        </w:rPr>
        <w:t>).</w:t>
      </w:r>
    </w:p>
    <w:p w:rsidR="001D7EB8" w:rsidRDefault="001D7EB8">
      <w:pPr>
        <w:rPr>
          <w:rFonts w:ascii="Arial" w:hAnsi="Arial"/>
          <w:i/>
          <w:color w:val="000000"/>
          <w:sz w:val="22"/>
          <w:lang w:val="es-ES"/>
        </w:rPr>
      </w:pPr>
      <w:r>
        <w:rPr>
          <w:rFonts w:ascii="Arial" w:hAnsi="Arial"/>
          <w:i/>
          <w:color w:val="000000"/>
          <w:sz w:val="22"/>
          <w:lang w:val="es-ES"/>
        </w:rPr>
        <w:br w:type="page"/>
      </w:r>
    </w:p>
    <w:p w:rsidR="006D3621" w:rsidRPr="00C53CD6" w:rsidRDefault="006D3621" w:rsidP="006C4A80">
      <w:pPr>
        <w:shd w:val="clear" w:color="auto" w:fill="FFFFFF"/>
        <w:spacing w:before="240"/>
        <w:rPr>
          <w:i/>
          <w:lang w:val="es-ES"/>
        </w:rPr>
      </w:pPr>
      <w:r w:rsidRPr="00C53CD6">
        <w:rPr>
          <w:rFonts w:ascii="Arial" w:hAnsi="Arial"/>
          <w:i/>
          <w:color w:val="000000"/>
          <w:sz w:val="22"/>
          <w:lang w:val="es-ES"/>
        </w:rPr>
        <w:lastRenderedPageBreak/>
        <w:t>Independencia y declaración de intereses</w:t>
      </w:r>
    </w:p>
    <w:p w:rsidR="006D3621" w:rsidRPr="00C53CD6" w:rsidRDefault="006D3621" w:rsidP="006C4A80">
      <w:pPr>
        <w:shd w:val="clear" w:color="auto" w:fill="FFFFFF"/>
        <w:spacing w:before="120" w:line="240" w:lineRule="exact"/>
        <w:rPr>
          <w:rFonts w:ascii="Arial" w:hAnsi="Arial"/>
          <w:color w:val="000000"/>
          <w:sz w:val="22"/>
          <w:lang w:val="es-ES"/>
        </w:rPr>
      </w:pPr>
      <w:r w:rsidRPr="00C53CD6">
        <w:rPr>
          <w:rFonts w:ascii="Arial" w:hAnsi="Arial"/>
          <w:color w:val="000000"/>
          <w:sz w:val="22"/>
          <w:lang w:val="es-ES"/>
        </w:rPr>
        <w:t>Se le pedirá al Director adjunto que realice una declaración por la que se comprometa a actuar de forma independiente en favor del interés público, y una declaración relativa a los intereses que puedan considerarse perjudiciales para su independencia. Los candidatos deberán confirmar su disposición a efectuar tales declaraciones en su solicitud.</w:t>
      </w:r>
    </w:p>
    <w:p w:rsidR="00397DC9" w:rsidRPr="00C53CD6" w:rsidRDefault="00397DC9" w:rsidP="001D7EB8">
      <w:pPr>
        <w:shd w:val="clear" w:color="auto" w:fill="FFFFFF"/>
        <w:tabs>
          <w:tab w:val="left" w:pos="709"/>
        </w:tabs>
        <w:spacing w:before="360" w:after="240"/>
        <w:rPr>
          <w:rFonts w:ascii="Arial" w:hAnsi="Arial" w:cs="Arial"/>
          <w:b/>
          <w:bCs/>
          <w:color w:val="000000"/>
          <w:sz w:val="22"/>
          <w:szCs w:val="22"/>
          <w:lang w:val="es-ES"/>
        </w:rPr>
      </w:pPr>
      <w:r w:rsidRPr="00C53CD6">
        <w:rPr>
          <w:rFonts w:ascii="Arial" w:hAnsi="Arial" w:cs="Arial"/>
          <w:b/>
          <w:bCs/>
          <w:color w:val="000000"/>
          <w:sz w:val="22"/>
          <w:szCs w:val="22"/>
          <w:lang w:val="es-ES"/>
        </w:rPr>
        <w:t>IV.</w:t>
      </w:r>
      <w:r w:rsidRPr="00C53CD6">
        <w:rPr>
          <w:rFonts w:ascii="Arial" w:hAnsi="Arial" w:cs="Arial"/>
          <w:b/>
          <w:bCs/>
          <w:color w:val="000000"/>
          <w:sz w:val="22"/>
          <w:szCs w:val="22"/>
          <w:lang w:val="es-ES"/>
        </w:rPr>
        <w:tab/>
      </w:r>
      <w:r w:rsidR="006D3621" w:rsidRPr="00C53CD6">
        <w:rPr>
          <w:rFonts w:ascii="Arial" w:hAnsi="Arial" w:cs="Arial"/>
          <w:b/>
          <w:bCs/>
          <w:color w:val="000000"/>
          <w:sz w:val="22"/>
          <w:szCs w:val="22"/>
          <w:lang w:val="es-ES"/>
        </w:rPr>
        <w:t>Criterios de selección</w:t>
      </w:r>
    </w:p>
    <w:p w:rsidR="00397DC9" w:rsidRPr="00C53CD6" w:rsidRDefault="006D3621" w:rsidP="00397DC9">
      <w:pPr>
        <w:shd w:val="clear" w:color="auto" w:fill="FFFFFF"/>
        <w:spacing w:after="240"/>
        <w:rPr>
          <w:rFonts w:ascii="Arial" w:hAnsi="Arial" w:cs="Arial"/>
          <w:sz w:val="22"/>
          <w:szCs w:val="22"/>
          <w:lang w:val="es-ES"/>
        </w:rPr>
      </w:pPr>
      <w:r w:rsidRPr="00C53CD6">
        <w:rPr>
          <w:rFonts w:ascii="Arial" w:hAnsi="Arial" w:cs="Arial"/>
          <w:color w:val="000000"/>
          <w:sz w:val="22"/>
          <w:szCs w:val="22"/>
          <w:lang w:val="es-ES"/>
        </w:rPr>
        <w:t>Los candidatos deberán poseer</w:t>
      </w:r>
      <w:r w:rsidR="00397DC9" w:rsidRPr="00C53CD6">
        <w:rPr>
          <w:rFonts w:ascii="Arial" w:hAnsi="Arial" w:cs="Arial"/>
          <w:color w:val="000000"/>
          <w:sz w:val="22"/>
          <w:szCs w:val="22"/>
          <w:lang w:val="es-ES"/>
        </w:rPr>
        <w:t xml:space="preserve">: </w:t>
      </w:r>
    </w:p>
    <w:p w:rsidR="00397DC9" w:rsidRPr="00C53CD6" w:rsidRDefault="00631783" w:rsidP="00397DC9">
      <w:pPr>
        <w:widowControl w:val="0"/>
        <w:numPr>
          <w:ilvl w:val="0"/>
          <w:numId w:val="19"/>
        </w:numPr>
        <w:shd w:val="clear" w:color="auto" w:fill="FFFFFF"/>
        <w:tabs>
          <w:tab w:val="left" w:pos="720"/>
        </w:tabs>
        <w:autoSpaceDE w:val="0"/>
        <w:autoSpaceDN w:val="0"/>
        <w:adjustRightInd w:val="0"/>
        <w:spacing w:after="120" w:line="250" w:lineRule="exact"/>
        <w:ind w:left="714" w:hanging="357"/>
        <w:rPr>
          <w:rFonts w:ascii="Arial" w:hAnsi="Arial" w:cs="Arial"/>
          <w:color w:val="000000"/>
          <w:sz w:val="22"/>
          <w:szCs w:val="22"/>
          <w:lang w:val="es-ES"/>
        </w:rPr>
      </w:pPr>
      <w:r w:rsidRPr="00C53CD6">
        <w:rPr>
          <w:rFonts w:ascii="Arial" w:hAnsi="Arial"/>
          <w:color w:val="000000"/>
          <w:sz w:val="22"/>
          <w:lang w:val="es-ES"/>
        </w:rPr>
        <w:t>d</w:t>
      </w:r>
      <w:r w:rsidR="001F7ED2" w:rsidRPr="00C53CD6">
        <w:rPr>
          <w:rFonts w:ascii="Arial" w:hAnsi="Arial"/>
          <w:color w:val="000000"/>
          <w:sz w:val="22"/>
          <w:lang w:val="es-ES"/>
        </w:rPr>
        <w:t>estrezas para la dirección y el liderazgo, incluida una sólida experiencia en la gestión de recursos presupuestarios, financieros y humanos</w:t>
      </w:r>
      <w:r w:rsidR="00397DC9" w:rsidRPr="00C53CD6">
        <w:rPr>
          <w:rFonts w:ascii="Arial" w:hAnsi="Arial" w:cs="Arial"/>
          <w:color w:val="000000"/>
          <w:sz w:val="22"/>
          <w:szCs w:val="22"/>
          <w:lang w:val="es-ES"/>
        </w:rPr>
        <w:t>;</w:t>
      </w:r>
    </w:p>
    <w:p w:rsidR="00397DC9" w:rsidRPr="00C53CD6" w:rsidRDefault="00631783" w:rsidP="00397DC9">
      <w:pPr>
        <w:widowControl w:val="0"/>
        <w:numPr>
          <w:ilvl w:val="0"/>
          <w:numId w:val="19"/>
        </w:numPr>
        <w:shd w:val="clear" w:color="auto" w:fill="FFFFFF"/>
        <w:tabs>
          <w:tab w:val="left" w:pos="720"/>
        </w:tabs>
        <w:autoSpaceDE w:val="0"/>
        <w:autoSpaceDN w:val="0"/>
        <w:adjustRightInd w:val="0"/>
        <w:spacing w:after="120" w:line="250" w:lineRule="exact"/>
        <w:ind w:left="714" w:hanging="357"/>
        <w:rPr>
          <w:rFonts w:ascii="Arial" w:hAnsi="Arial" w:cs="Arial"/>
          <w:color w:val="000000"/>
          <w:sz w:val="22"/>
          <w:szCs w:val="22"/>
          <w:lang w:val="es-ES"/>
        </w:rPr>
      </w:pPr>
      <w:r w:rsidRPr="00C53CD6">
        <w:rPr>
          <w:rFonts w:ascii="Arial" w:hAnsi="Arial"/>
          <w:color w:val="000000"/>
          <w:sz w:val="22"/>
          <w:lang w:val="es-ES"/>
        </w:rPr>
        <w:t>u</w:t>
      </w:r>
      <w:r w:rsidR="00F038CE" w:rsidRPr="00C53CD6">
        <w:rPr>
          <w:rFonts w:ascii="Arial" w:hAnsi="Arial"/>
          <w:color w:val="000000"/>
          <w:sz w:val="22"/>
          <w:lang w:val="es-ES"/>
        </w:rPr>
        <w:t>n conocimiento exhaustivo de la política comunitaria en materia de EFP</w:t>
      </w:r>
      <w:r w:rsidR="00F038CE" w:rsidRPr="00C53CD6">
        <w:rPr>
          <w:rFonts w:ascii="Arial" w:hAnsi="Arial" w:cs="Arial"/>
          <w:color w:val="000000"/>
          <w:sz w:val="22"/>
          <w:szCs w:val="22"/>
          <w:lang w:val="es-ES"/>
        </w:rPr>
        <w:t xml:space="preserve"> y de ámbitos relacionados</w:t>
      </w:r>
      <w:r w:rsidR="00397DC9" w:rsidRPr="00C53CD6">
        <w:rPr>
          <w:rFonts w:ascii="Arial" w:hAnsi="Arial" w:cs="Arial"/>
          <w:color w:val="000000"/>
          <w:sz w:val="22"/>
          <w:szCs w:val="22"/>
          <w:lang w:val="es-ES"/>
        </w:rPr>
        <w:t xml:space="preserve"> (</w:t>
      </w:r>
      <w:r w:rsidR="00F038CE" w:rsidRPr="00C53CD6">
        <w:rPr>
          <w:rFonts w:ascii="Arial" w:hAnsi="Arial" w:cs="Arial"/>
          <w:color w:val="000000"/>
          <w:sz w:val="22"/>
          <w:szCs w:val="22"/>
          <w:lang w:val="es-ES"/>
        </w:rPr>
        <w:t>empleo</w:t>
      </w:r>
      <w:r w:rsidR="00397DC9" w:rsidRPr="00C53CD6">
        <w:rPr>
          <w:rFonts w:ascii="Arial" w:hAnsi="Arial" w:cs="Arial"/>
          <w:color w:val="000000"/>
          <w:sz w:val="22"/>
          <w:szCs w:val="22"/>
          <w:lang w:val="es-ES"/>
        </w:rPr>
        <w:t xml:space="preserve">), </w:t>
      </w:r>
      <w:r w:rsidR="00F038CE" w:rsidRPr="00C53CD6">
        <w:rPr>
          <w:rFonts w:ascii="Arial" w:hAnsi="Arial"/>
          <w:color w:val="000000"/>
          <w:sz w:val="22"/>
          <w:lang w:val="es-ES"/>
        </w:rPr>
        <w:t>de las instituciones de la UE y del modo en que éstas operan e interactúan</w:t>
      </w:r>
      <w:r w:rsidR="00397DC9" w:rsidRPr="00C53CD6">
        <w:rPr>
          <w:rFonts w:ascii="Arial" w:hAnsi="Arial" w:cs="Arial"/>
          <w:color w:val="000000"/>
          <w:sz w:val="22"/>
          <w:szCs w:val="22"/>
          <w:lang w:val="es-ES"/>
        </w:rPr>
        <w:t>;</w:t>
      </w:r>
    </w:p>
    <w:p w:rsidR="00397DC9" w:rsidRPr="00C53CD6" w:rsidRDefault="00631783" w:rsidP="00397DC9">
      <w:pPr>
        <w:widowControl w:val="0"/>
        <w:numPr>
          <w:ilvl w:val="0"/>
          <w:numId w:val="19"/>
        </w:numPr>
        <w:shd w:val="clear" w:color="auto" w:fill="FFFFFF"/>
        <w:tabs>
          <w:tab w:val="left" w:pos="720"/>
        </w:tabs>
        <w:autoSpaceDE w:val="0"/>
        <w:autoSpaceDN w:val="0"/>
        <w:adjustRightInd w:val="0"/>
        <w:spacing w:after="120" w:line="250" w:lineRule="exact"/>
        <w:ind w:left="714" w:hanging="357"/>
        <w:rPr>
          <w:rFonts w:ascii="Arial" w:hAnsi="Arial" w:cs="Arial"/>
          <w:color w:val="000000"/>
          <w:sz w:val="22"/>
          <w:szCs w:val="22"/>
          <w:lang w:val="es-ES"/>
        </w:rPr>
      </w:pPr>
      <w:r w:rsidRPr="00C53CD6">
        <w:rPr>
          <w:rFonts w:ascii="Arial" w:hAnsi="Arial" w:cs="Arial"/>
          <w:color w:val="000000"/>
          <w:sz w:val="22"/>
          <w:szCs w:val="22"/>
          <w:lang w:val="es-ES"/>
        </w:rPr>
        <w:t>c</w:t>
      </w:r>
      <w:r w:rsidR="002471FF" w:rsidRPr="00C53CD6">
        <w:rPr>
          <w:rFonts w:ascii="Arial" w:hAnsi="Arial" w:cs="Arial"/>
          <w:color w:val="000000"/>
          <w:sz w:val="22"/>
          <w:szCs w:val="22"/>
          <w:lang w:val="es-ES"/>
        </w:rPr>
        <w:t>ompetencias demostradas para la gestión de proyectos relacionados con políticas e investigación aplicada y para la organización y gestión de actividades y redes transnacionales;</w:t>
      </w:r>
    </w:p>
    <w:p w:rsidR="002471FF" w:rsidRPr="00C53CD6" w:rsidRDefault="00631783" w:rsidP="00397DC9">
      <w:pPr>
        <w:widowControl w:val="0"/>
        <w:numPr>
          <w:ilvl w:val="0"/>
          <w:numId w:val="19"/>
        </w:numPr>
        <w:shd w:val="clear" w:color="auto" w:fill="FFFFFF"/>
        <w:tabs>
          <w:tab w:val="left" w:pos="720"/>
        </w:tabs>
        <w:autoSpaceDE w:val="0"/>
        <w:autoSpaceDN w:val="0"/>
        <w:adjustRightInd w:val="0"/>
        <w:spacing w:after="120" w:line="250" w:lineRule="exact"/>
        <w:ind w:left="714" w:hanging="357"/>
        <w:rPr>
          <w:rFonts w:ascii="Arial" w:hAnsi="Arial" w:cs="Arial"/>
          <w:color w:val="000000"/>
          <w:sz w:val="22"/>
          <w:szCs w:val="22"/>
          <w:lang w:val="es-ES"/>
        </w:rPr>
      </w:pPr>
      <w:r w:rsidRPr="00C53CD6">
        <w:rPr>
          <w:rFonts w:ascii="Arial" w:hAnsi="Arial" w:cs="Arial"/>
          <w:color w:val="000000"/>
          <w:sz w:val="22"/>
          <w:szCs w:val="22"/>
          <w:lang w:val="es-ES"/>
        </w:rPr>
        <w:t>d</w:t>
      </w:r>
      <w:r w:rsidR="002471FF" w:rsidRPr="00C53CD6">
        <w:rPr>
          <w:rFonts w:ascii="Arial" w:hAnsi="Arial" w:cs="Arial"/>
          <w:color w:val="000000"/>
          <w:sz w:val="22"/>
          <w:szCs w:val="22"/>
          <w:lang w:val="es-ES"/>
        </w:rPr>
        <w:t>estrezas avanzadas de presentación y capacidad para interactuar y negociar a nivel directivo con representantes de las instituciones europeas, gobiernos nacionales, interlocutores sociales, etc.;</w:t>
      </w:r>
    </w:p>
    <w:p w:rsidR="00397DC9" w:rsidRPr="00C53CD6" w:rsidRDefault="00631783" w:rsidP="00397DC9">
      <w:pPr>
        <w:widowControl w:val="0"/>
        <w:numPr>
          <w:ilvl w:val="0"/>
          <w:numId w:val="19"/>
        </w:numPr>
        <w:shd w:val="clear" w:color="auto" w:fill="FFFFFF"/>
        <w:tabs>
          <w:tab w:val="left" w:pos="720"/>
        </w:tabs>
        <w:autoSpaceDE w:val="0"/>
        <w:autoSpaceDN w:val="0"/>
        <w:adjustRightInd w:val="0"/>
        <w:spacing w:after="120"/>
        <w:ind w:left="714" w:hanging="357"/>
        <w:rPr>
          <w:rFonts w:ascii="Arial" w:hAnsi="Arial" w:cs="Arial"/>
          <w:color w:val="000000"/>
          <w:sz w:val="22"/>
          <w:szCs w:val="22"/>
          <w:lang w:val="es-ES"/>
        </w:rPr>
      </w:pPr>
      <w:r w:rsidRPr="00C53CD6">
        <w:rPr>
          <w:rFonts w:ascii="Arial" w:hAnsi="Arial" w:cs="Arial"/>
          <w:color w:val="000000"/>
          <w:sz w:val="22"/>
          <w:szCs w:val="22"/>
          <w:lang w:val="es-ES"/>
        </w:rPr>
        <w:t>n</w:t>
      </w:r>
      <w:r w:rsidR="002471FF" w:rsidRPr="00C53CD6">
        <w:rPr>
          <w:rFonts w:ascii="Arial" w:hAnsi="Arial" w:cs="Arial"/>
          <w:color w:val="000000"/>
          <w:sz w:val="22"/>
          <w:szCs w:val="22"/>
          <w:lang w:val="es-ES"/>
        </w:rPr>
        <w:t>ivel muy alto de habilidades de comunicación oral y escrita</w:t>
      </w:r>
      <w:r w:rsidR="00397DC9" w:rsidRPr="00C53CD6">
        <w:rPr>
          <w:rFonts w:ascii="Arial" w:hAnsi="Arial" w:cs="Arial"/>
          <w:color w:val="000000"/>
          <w:sz w:val="22"/>
          <w:szCs w:val="22"/>
          <w:lang w:val="es-ES"/>
        </w:rPr>
        <w:t xml:space="preserve">. </w:t>
      </w:r>
      <w:r w:rsidR="002471FF" w:rsidRPr="00C53CD6">
        <w:rPr>
          <w:rFonts w:ascii="Arial" w:hAnsi="Arial"/>
          <w:color w:val="000000"/>
          <w:sz w:val="22"/>
          <w:lang w:val="es-ES"/>
        </w:rPr>
        <w:t>Se requiere un buen dominio del inglés, ya que es la lengua de trabajo de la Agencia</w:t>
      </w:r>
      <w:r w:rsidR="00397DC9" w:rsidRPr="00C53CD6">
        <w:rPr>
          <w:rFonts w:ascii="Arial" w:hAnsi="Arial" w:cs="Arial"/>
          <w:color w:val="000000"/>
          <w:sz w:val="22"/>
          <w:szCs w:val="22"/>
          <w:lang w:val="es-ES"/>
        </w:rPr>
        <w:t>.</w:t>
      </w:r>
    </w:p>
    <w:p w:rsidR="00397DC9" w:rsidRPr="00C53CD6" w:rsidRDefault="00397DC9" w:rsidP="00397DC9">
      <w:pPr>
        <w:widowControl w:val="0"/>
        <w:shd w:val="clear" w:color="auto" w:fill="FFFFFF"/>
        <w:tabs>
          <w:tab w:val="left" w:pos="720"/>
        </w:tabs>
        <w:autoSpaceDE w:val="0"/>
        <w:autoSpaceDN w:val="0"/>
        <w:adjustRightInd w:val="0"/>
        <w:spacing w:before="60"/>
        <w:ind w:left="720"/>
        <w:rPr>
          <w:rFonts w:ascii="Arial" w:hAnsi="Arial" w:cs="Arial"/>
          <w:color w:val="000000"/>
          <w:sz w:val="22"/>
          <w:szCs w:val="22"/>
          <w:lang w:val="es-ES"/>
        </w:rPr>
      </w:pPr>
    </w:p>
    <w:p w:rsidR="00397DC9" w:rsidRPr="00C53CD6" w:rsidRDefault="002471FF" w:rsidP="00397DC9">
      <w:pPr>
        <w:widowControl w:val="0"/>
        <w:shd w:val="clear" w:color="auto" w:fill="FFFFFF"/>
        <w:tabs>
          <w:tab w:val="left" w:pos="720"/>
        </w:tabs>
        <w:autoSpaceDE w:val="0"/>
        <w:autoSpaceDN w:val="0"/>
        <w:adjustRightInd w:val="0"/>
        <w:spacing w:before="60"/>
        <w:ind w:left="360" w:hanging="360"/>
        <w:rPr>
          <w:rFonts w:ascii="Arial" w:hAnsi="Arial" w:cs="Arial"/>
          <w:color w:val="000000"/>
          <w:sz w:val="22"/>
          <w:szCs w:val="22"/>
          <w:lang w:val="es-ES"/>
        </w:rPr>
      </w:pPr>
      <w:r w:rsidRPr="00C53CD6">
        <w:rPr>
          <w:rFonts w:ascii="Arial" w:hAnsi="Arial"/>
          <w:color w:val="000000"/>
          <w:sz w:val="22"/>
          <w:lang w:val="es-ES"/>
        </w:rPr>
        <w:t>Las siguientes características se considerarán</w:t>
      </w:r>
      <w:r w:rsidR="00397DC9" w:rsidRPr="00C53CD6">
        <w:rPr>
          <w:rFonts w:ascii="Arial" w:hAnsi="Arial" w:cs="Arial"/>
          <w:color w:val="000000"/>
          <w:sz w:val="22"/>
          <w:szCs w:val="22"/>
          <w:lang w:val="es-ES"/>
        </w:rPr>
        <w:t xml:space="preserve"> </w:t>
      </w:r>
      <w:r w:rsidRPr="00C53CD6">
        <w:rPr>
          <w:rFonts w:ascii="Arial" w:hAnsi="Arial" w:cs="Arial"/>
          <w:b/>
          <w:color w:val="000000"/>
          <w:sz w:val="22"/>
          <w:szCs w:val="22"/>
          <w:lang w:val="es-ES"/>
        </w:rPr>
        <w:t>ventajas</w:t>
      </w:r>
      <w:r w:rsidRPr="00C53CD6">
        <w:rPr>
          <w:rFonts w:ascii="Arial" w:hAnsi="Arial" w:cs="Arial"/>
          <w:color w:val="000000"/>
          <w:sz w:val="22"/>
          <w:szCs w:val="22"/>
          <w:lang w:val="es-ES"/>
        </w:rPr>
        <w:t xml:space="preserve"> </w:t>
      </w:r>
      <w:r w:rsidRPr="00C53CD6">
        <w:rPr>
          <w:rFonts w:ascii="Arial" w:hAnsi="Arial" w:cs="Arial"/>
          <w:b/>
          <w:color w:val="000000"/>
          <w:sz w:val="22"/>
          <w:szCs w:val="22"/>
          <w:lang w:val="es-ES"/>
        </w:rPr>
        <w:t>adic</w:t>
      </w:r>
      <w:r w:rsidR="00397DC9" w:rsidRPr="00C53CD6">
        <w:rPr>
          <w:rFonts w:ascii="Arial" w:hAnsi="Arial" w:cs="Arial"/>
          <w:b/>
          <w:color w:val="000000"/>
          <w:sz w:val="22"/>
          <w:szCs w:val="22"/>
          <w:lang w:val="es-ES"/>
        </w:rPr>
        <w:t>ional</w:t>
      </w:r>
      <w:r w:rsidRPr="00C53CD6">
        <w:rPr>
          <w:rFonts w:ascii="Arial" w:hAnsi="Arial" w:cs="Arial"/>
          <w:b/>
          <w:color w:val="000000"/>
          <w:sz w:val="22"/>
          <w:szCs w:val="22"/>
          <w:lang w:val="es-ES"/>
        </w:rPr>
        <w:t>es</w:t>
      </w:r>
      <w:r w:rsidR="00397DC9" w:rsidRPr="00C53CD6">
        <w:rPr>
          <w:rFonts w:ascii="Arial" w:hAnsi="Arial" w:cs="Arial"/>
          <w:color w:val="000000"/>
          <w:sz w:val="22"/>
          <w:szCs w:val="22"/>
          <w:lang w:val="es-ES"/>
        </w:rPr>
        <w:t>:</w:t>
      </w:r>
    </w:p>
    <w:p w:rsidR="00397DC9" w:rsidRPr="00C53CD6" w:rsidRDefault="00631783" w:rsidP="00397DC9">
      <w:pPr>
        <w:widowControl w:val="0"/>
        <w:numPr>
          <w:ilvl w:val="0"/>
          <w:numId w:val="18"/>
        </w:numPr>
        <w:shd w:val="clear" w:color="auto" w:fill="FFFFFF"/>
        <w:tabs>
          <w:tab w:val="left" w:pos="720"/>
        </w:tabs>
        <w:autoSpaceDE w:val="0"/>
        <w:autoSpaceDN w:val="0"/>
        <w:adjustRightInd w:val="0"/>
        <w:spacing w:before="60"/>
        <w:rPr>
          <w:rFonts w:ascii="Arial" w:hAnsi="Arial" w:cs="Arial"/>
          <w:color w:val="000000"/>
          <w:sz w:val="22"/>
          <w:szCs w:val="22"/>
          <w:lang w:val="es-ES"/>
        </w:rPr>
      </w:pPr>
      <w:r w:rsidRPr="00C53CD6">
        <w:rPr>
          <w:rFonts w:ascii="Arial" w:hAnsi="Arial" w:cs="Arial"/>
          <w:color w:val="000000"/>
          <w:sz w:val="22"/>
          <w:szCs w:val="22"/>
          <w:lang w:val="es-ES"/>
        </w:rPr>
        <w:t>c</w:t>
      </w:r>
      <w:r w:rsidR="00D53A48" w:rsidRPr="00C53CD6">
        <w:rPr>
          <w:rFonts w:ascii="Arial" w:hAnsi="Arial" w:cs="Arial"/>
          <w:color w:val="000000"/>
          <w:sz w:val="22"/>
          <w:szCs w:val="22"/>
          <w:lang w:val="es-ES"/>
        </w:rPr>
        <w:t>onocimiento del marco legal (</w:t>
      </w:r>
      <w:r w:rsidR="00865A55" w:rsidRPr="00C53CD6">
        <w:rPr>
          <w:rFonts w:ascii="Arial" w:hAnsi="Arial" w:cs="Arial"/>
          <w:color w:val="000000"/>
          <w:sz w:val="22"/>
          <w:szCs w:val="22"/>
          <w:lang w:val="es-ES"/>
        </w:rPr>
        <w:t>estatutos de los funcionarios, reglamento financiero) en el que opera el Cedefop;</w:t>
      </w:r>
    </w:p>
    <w:p w:rsidR="00397DC9" w:rsidRPr="00C53CD6" w:rsidRDefault="00631783" w:rsidP="00397DC9">
      <w:pPr>
        <w:widowControl w:val="0"/>
        <w:numPr>
          <w:ilvl w:val="0"/>
          <w:numId w:val="18"/>
        </w:numPr>
        <w:shd w:val="clear" w:color="auto" w:fill="FFFFFF"/>
        <w:tabs>
          <w:tab w:val="left" w:pos="0"/>
        </w:tabs>
        <w:autoSpaceDE w:val="0"/>
        <w:autoSpaceDN w:val="0"/>
        <w:adjustRightInd w:val="0"/>
        <w:spacing w:before="120" w:after="120"/>
        <w:ind w:left="714" w:hanging="357"/>
        <w:rPr>
          <w:rFonts w:ascii="Arial" w:hAnsi="Arial" w:cs="Arial"/>
          <w:color w:val="000000"/>
          <w:sz w:val="22"/>
          <w:szCs w:val="22"/>
          <w:lang w:val="es-ES"/>
        </w:rPr>
      </w:pPr>
      <w:r w:rsidRPr="00C53CD6">
        <w:rPr>
          <w:rFonts w:ascii="Arial" w:hAnsi="Arial"/>
          <w:color w:val="000000"/>
          <w:sz w:val="22"/>
          <w:lang w:val="es-ES"/>
        </w:rPr>
        <w:t>e</w:t>
      </w:r>
      <w:r w:rsidR="00865A55" w:rsidRPr="00C53CD6">
        <w:rPr>
          <w:rFonts w:ascii="Arial" w:hAnsi="Arial"/>
          <w:color w:val="000000"/>
          <w:sz w:val="22"/>
          <w:lang w:val="es-ES"/>
        </w:rPr>
        <w:t>xperiencia profesional pertinente en el ámbito de la educación y la formación profesionales;</w:t>
      </w:r>
    </w:p>
    <w:p w:rsidR="00397DC9" w:rsidRPr="00C53CD6" w:rsidRDefault="00631783" w:rsidP="00397DC9">
      <w:pPr>
        <w:widowControl w:val="0"/>
        <w:numPr>
          <w:ilvl w:val="0"/>
          <w:numId w:val="18"/>
        </w:numPr>
        <w:shd w:val="clear" w:color="auto" w:fill="FFFFFF"/>
        <w:tabs>
          <w:tab w:val="left" w:pos="0"/>
        </w:tabs>
        <w:autoSpaceDE w:val="0"/>
        <w:autoSpaceDN w:val="0"/>
        <w:adjustRightInd w:val="0"/>
        <w:spacing w:after="120"/>
        <w:ind w:left="714" w:hanging="357"/>
        <w:rPr>
          <w:rFonts w:ascii="Arial" w:hAnsi="Arial" w:cs="Arial"/>
          <w:color w:val="000000"/>
          <w:sz w:val="22"/>
          <w:szCs w:val="22"/>
          <w:lang w:val="es-ES"/>
        </w:rPr>
      </w:pPr>
      <w:r w:rsidRPr="00C53CD6">
        <w:rPr>
          <w:rFonts w:ascii="Arial" w:hAnsi="Arial"/>
          <w:color w:val="000000"/>
          <w:sz w:val="22"/>
          <w:lang w:val="es-ES"/>
        </w:rPr>
        <w:t>e</w:t>
      </w:r>
      <w:r w:rsidR="00865A55" w:rsidRPr="00C53CD6">
        <w:rPr>
          <w:rFonts w:ascii="Arial" w:hAnsi="Arial"/>
          <w:color w:val="000000"/>
          <w:sz w:val="22"/>
          <w:lang w:val="es-ES"/>
        </w:rPr>
        <w:t>xperiencia de gestión en un contexto internacional/europeo</w:t>
      </w:r>
      <w:r w:rsidR="00397DC9" w:rsidRPr="00C53CD6">
        <w:rPr>
          <w:rFonts w:ascii="Arial" w:hAnsi="Arial" w:cs="Arial"/>
          <w:color w:val="000000"/>
          <w:sz w:val="22"/>
          <w:szCs w:val="22"/>
          <w:lang w:val="es-ES"/>
        </w:rPr>
        <w:t>;</w:t>
      </w:r>
    </w:p>
    <w:p w:rsidR="00397DC9" w:rsidRPr="00C53CD6" w:rsidRDefault="00631783" w:rsidP="00397DC9">
      <w:pPr>
        <w:widowControl w:val="0"/>
        <w:numPr>
          <w:ilvl w:val="0"/>
          <w:numId w:val="18"/>
        </w:numPr>
        <w:shd w:val="clear" w:color="auto" w:fill="FFFFFF"/>
        <w:tabs>
          <w:tab w:val="left" w:pos="0"/>
        </w:tabs>
        <w:autoSpaceDE w:val="0"/>
        <w:autoSpaceDN w:val="0"/>
        <w:adjustRightInd w:val="0"/>
        <w:spacing w:after="120"/>
        <w:ind w:left="714" w:hanging="357"/>
        <w:rPr>
          <w:rFonts w:ascii="Arial" w:hAnsi="Arial" w:cs="Arial"/>
          <w:color w:val="000000"/>
          <w:sz w:val="22"/>
          <w:szCs w:val="22"/>
          <w:lang w:val="es-ES"/>
        </w:rPr>
      </w:pPr>
      <w:r w:rsidRPr="00C53CD6">
        <w:rPr>
          <w:rFonts w:ascii="Arial" w:hAnsi="Arial"/>
          <w:color w:val="000000"/>
          <w:sz w:val="22"/>
          <w:lang w:val="es-ES"/>
        </w:rPr>
        <w:t>u</w:t>
      </w:r>
      <w:r w:rsidR="00865A55" w:rsidRPr="00C53CD6">
        <w:rPr>
          <w:rFonts w:ascii="Arial" w:hAnsi="Arial"/>
          <w:color w:val="000000"/>
          <w:sz w:val="22"/>
          <w:lang w:val="es-ES"/>
        </w:rPr>
        <w:t>n conocimiento adecuado de otras lenguas de la Unión Europea</w:t>
      </w:r>
      <w:r w:rsidR="00397DC9" w:rsidRPr="00C53CD6">
        <w:rPr>
          <w:rFonts w:ascii="Arial" w:hAnsi="Arial" w:cs="Arial"/>
          <w:color w:val="000000"/>
          <w:sz w:val="22"/>
          <w:szCs w:val="22"/>
          <w:lang w:val="es-ES"/>
        </w:rPr>
        <w:t>.</w:t>
      </w:r>
    </w:p>
    <w:p w:rsidR="00397DC9" w:rsidRPr="00C53CD6" w:rsidRDefault="00397DC9" w:rsidP="001D7EB8">
      <w:pPr>
        <w:shd w:val="clear" w:color="auto" w:fill="FFFFFF"/>
        <w:tabs>
          <w:tab w:val="left" w:pos="709"/>
        </w:tabs>
        <w:spacing w:before="360" w:after="240"/>
        <w:rPr>
          <w:rFonts w:ascii="Arial" w:hAnsi="Arial" w:cs="Arial"/>
          <w:b/>
          <w:bCs/>
          <w:color w:val="000000"/>
          <w:sz w:val="22"/>
          <w:szCs w:val="22"/>
          <w:lang w:val="es-ES"/>
        </w:rPr>
      </w:pPr>
      <w:r w:rsidRPr="00C53CD6">
        <w:rPr>
          <w:rFonts w:ascii="Arial" w:hAnsi="Arial" w:cs="Arial"/>
          <w:b/>
          <w:bCs/>
          <w:color w:val="000000"/>
          <w:sz w:val="22"/>
          <w:szCs w:val="22"/>
          <w:lang w:val="es-ES"/>
        </w:rPr>
        <w:t>V.</w:t>
      </w:r>
      <w:r w:rsidRPr="00C53CD6">
        <w:rPr>
          <w:rFonts w:ascii="Arial" w:hAnsi="Arial" w:cs="Arial"/>
          <w:b/>
          <w:bCs/>
          <w:color w:val="000000"/>
          <w:sz w:val="22"/>
          <w:szCs w:val="22"/>
          <w:lang w:val="es-ES"/>
        </w:rPr>
        <w:tab/>
      </w:r>
      <w:r w:rsidR="000322CA" w:rsidRPr="00C53CD6">
        <w:rPr>
          <w:rFonts w:ascii="Arial" w:hAnsi="Arial" w:cs="Arial"/>
          <w:b/>
          <w:bCs/>
          <w:color w:val="000000"/>
          <w:sz w:val="22"/>
          <w:szCs w:val="22"/>
          <w:lang w:val="es-ES"/>
        </w:rPr>
        <w:t>Selección</w:t>
      </w:r>
      <w:r w:rsidRPr="00C53CD6">
        <w:rPr>
          <w:rFonts w:ascii="Arial" w:hAnsi="Arial" w:cs="Arial"/>
          <w:b/>
          <w:bCs/>
          <w:color w:val="000000"/>
          <w:sz w:val="22"/>
          <w:szCs w:val="22"/>
          <w:lang w:val="es-ES"/>
        </w:rPr>
        <w:t xml:space="preserve"> </w:t>
      </w:r>
      <w:r w:rsidR="000322CA" w:rsidRPr="00C53CD6">
        <w:rPr>
          <w:rFonts w:ascii="Arial" w:hAnsi="Arial" w:cs="Arial"/>
          <w:b/>
          <w:bCs/>
          <w:color w:val="000000"/>
          <w:sz w:val="22"/>
          <w:szCs w:val="22"/>
          <w:lang w:val="es-ES"/>
        </w:rPr>
        <w:t>y designación</w:t>
      </w:r>
    </w:p>
    <w:p w:rsidR="00397DC9" w:rsidRPr="00C53CD6" w:rsidRDefault="00AF7F07" w:rsidP="00397DC9">
      <w:pPr>
        <w:shd w:val="clear" w:color="auto" w:fill="FFFFFF"/>
        <w:spacing w:after="120" w:line="254" w:lineRule="exact"/>
        <w:ind w:right="77"/>
        <w:rPr>
          <w:rFonts w:ascii="Arial" w:hAnsi="Arial" w:cs="Arial"/>
          <w:sz w:val="22"/>
          <w:szCs w:val="22"/>
          <w:lang w:val="es-ES"/>
        </w:rPr>
      </w:pPr>
      <w:r w:rsidRPr="00C53CD6">
        <w:rPr>
          <w:rFonts w:ascii="Arial" w:hAnsi="Arial"/>
          <w:color w:val="000000"/>
          <w:sz w:val="22"/>
          <w:lang w:val="es-ES"/>
        </w:rPr>
        <w:t>El proceso de selección se basará en un examen de los formularios de solicitud, seguido de una serie de entrevistas y pruebas, según se esboza a continuación</w:t>
      </w:r>
      <w:r w:rsidR="00397DC9" w:rsidRPr="00C53CD6">
        <w:rPr>
          <w:rFonts w:ascii="Arial" w:hAnsi="Arial" w:cs="Arial"/>
          <w:color w:val="000000"/>
          <w:sz w:val="22"/>
          <w:szCs w:val="22"/>
          <w:lang w:val="es-ES"/>
        </w:rPr>
        <w:t>:</w:t>
      </w:r>
    </w:p>
    <w:p w:rsidR="00441705" w:rsidRPr="00C53CD6" w:rsidRDefault="00631783" w:rsidP="001D7EB8">
      <w:pPr>
        <w:numPr>
          <w:ilvl w:val="0"/>
          <w:numId w:val="20"/>
        </w:numPr>
        <w:shd w:val="clear" w:color="auto" w:fill="FFFFFF"/>
        <w:spacing w:after="120" w:line="250" w:lineRule="exact"/>
        <w:ind w:right="-141" w:hanging="720"/>
        <w:rPr>
          <w:rFonts w:ascii="Arial" w:hAnsi="Arial" w:cs="Arial"/>
          <w:sz w:val="22"/>
          <w:szCs w:val="22"/>
          <w:lang w:val="es-ES"/>
        </w:rPr>
      </w:pPr>
      <w:r w:rsidRPr="00C53CD6">
        <w:rPr>
          <w:rFonts w:ascii="Arial" w:hAnsi="Arial"/>
          <w:color w:val="000000"/>
          <w:sz w:val="22"/>
          <w:lang w:val="es-ES"/>
        </w:rPr>
        <w:t>u</w:t>
      </w:r>
      <w:r w:rsidR="009A6DC7" w:rsidRPr="00C53CD6">
        <w:rPr>
          <w:rFonts w:ascii="Arial" w:hAnsi="Arial"/>
          <w:color w:val="000000"/>
          <w:sz w:val="22"/>
          <w:lang w:val="es-ES"/>
        </w:rPr>
        <w:t>n Comité de Preselección, asistido por un consultor externo, examinará las solicitudes y elaborará una lista pro</w:t>
      </w:r>
      <w:r w:rsidR="00357FC8">
        <w:rPr>
          <w:rFonts w:ascii="Arial" w:hAnsi="Arial"/>
          <w:color w:val="000000"/>
          <w:sz w:val="22"/>
          <w:lang w:val="es-ES"/>
        </w:rPr>
        <w:t>vi</w:t>
      </w:r>
      <w:r w:rsidR="009A6DC7" w:rsidRPr="00C53CD6">
        <w:rPr>
          <w:rFonts w:ascii="Arial" w:hAnsi="Arial"/>
          <w:color w:val="000000"/>
          <w:sz w:val="22"/>
          <w:lang w:val="es-ES"/>
        </w:rPr>
        <w:t>sional de los candidatos más cualificados que satisfagan los criterios de admisibilidad (apartado III) y cumplan con mayor exactitud los criterios de selección (apartado IV) para el cargo</w:t>
      </w:r>
      <w:r w:rsidR="00397DC9" w:rsidRPr="00C53CD6">
        <w:rPr>
          <w:rFonts w:ascii="Arial" w:hAnsi="Arial" w:cs="Arial"/>
          <w:color w:val="000000"/>
          <w:sz w:val="22"/>
          <w:szCs w:val="22"/>
          <w:lang w:val="es-ES"/>
        </w:rPr>
        <w:t>.</w:t>
      </w:r>
    </w:p>
    <w:p w:rsidR="00441705" w:rsidRPr="00C53CD6" w:rsidRDefault="00631783" w:rsidP="00441705">
      <w:pPr>
        <w:numPr>
          <w:ilvl w:val="0"/>
          <w:numId w:val="20"/>
        </w:numPr>
        <w:shd w:val="clear" w:color="auto" w:fill="FFFFFF"/>
        <w:spacing w:after="120" w:line="250" w:lineRule="exact"/>
        <w:ind w:hanging="720"/>
        <w:rPr>
          <w:rFonts w:ascii="Arial" w:hAnsi="Arial" w:cs="Arial"/>
          <w:sz w:val="22"/>
          <w:szCs w:val="22"/>
          <w:lang w:val="es-ES"/>
        </w:rPr>
      </w:pPr>
      <w:r w:rsidRPr="00C53CD6">
        <w:rPr>
          <w:rFonts w:ascii="Arial" w:hAnsi="Arial"/>
          <w:color w:val="000000"/>
          <w:sz w:val="22"/>
          <w:lang w:val="es-ES"/>
        </w:rPr>
        <w:t>a</w:t>
      </w:r>
      <w:r w:rsidR="009A6DC7" w:rsidRPr="00C53CD6">
        <w:rPr>
          <w:rFonts w:ascii="Arial" w:hAnsi="Arial"/>
          <w:color w:val="000000"/>
          <w:sz w:val="22"/>
          <w:lang w:val="es-ES"/>
        </w:rPr>
        <w:t xml:space="preserve"> los candidatos más cualificados se les invitará a una entrevista, que podrá realizarse por teléfono, y a someterse a las pruebas efectuadas por consultores externos en nombre del Comité de Preselección. Basándose en los resultados de tales entrevistas y pruebas, dicho Comité elaborará la relación de los candidatos más adecuados, a los que se invitará a una </w:t>
      </w:r>
      <w:r w:rsidR="009A6DC7" w:rsidRPr="00C53CD6">
        <w:rPr>
          <w:rFonts w:ascii="Arial" w:hAnsi="Arial"/>
          <w:color w:val="000000"/>
          <w:sz w:val="22"/>
          <w:lang w:val="es-ES"/>
        </w:rPr>
        <w:lastRenderedPageBreak/>
        <w:t>entrevista con el Comité de Preselección, que establecerá a continuación una lista reducida de candidatos. Se comprobará el dominio de alguna o de la totalidad de las lenguas consignadas en su solicitud por parte de los candidatos</w:t>
      </w:r>
      <w:r w:rsidR="00397DC9" w:rsidRPr="00C53CD6">
        <w:rPr>
          <w:rFonts w:ascii="Arial" w:hAnsi="Arial" w:cs="Arial"/>
          <w:color w:val="000000"/>
          <w:sz w:val="22"/>
          <w:szCs w:val="22"/>
          <w:lang w:val="es-ES"/>
        </w:rPr>
        <w:t xml:space="preserve">. </w:t>
      </w:r>
    </w:p>
    <w:p w:rsidR="00397DC9" w:rsidRPr="00C53CD6" w:rsidRDefault="00631783" w:rsidP="00441705">
      <w:pPr>
        <w:numPr>
          <w:ilvl w:val="0"/>
          <w:numId w:val="20"/>
        </w:numPr>
        <w:shd w:val="clear" w:color="auto" w:fill="FFFFFF"/>
        <w:spacing w:after="120" w:line="250" w:lineRule="exact"/>
        <w:ind w:hanging="720"/>
        <w:rPr>
          <w:rFonts w:ascii="Arial" w:hAnsi="Arial" w:cs="Arial"/>
          <w:sz w:val="22"/>
          <w:szCs w:val="22"/>
          <w:lang w:val="es-ES"/>
        </w:rPr>
      </w:pPr>
      <w:r w:rsidRPr="00C53CD6">
        <w:rPr>
          <w:rFonts w:ascii="Arial" w:hAnsi="Arial"/>
          <w:color w:val="000000"/>
          <w:sz w:val="22"/>
          <w:lang w:val="es-ES"/>
        </w:rPr>
        <w:t>l</w:t>
      </w:r>
      <w:r w:rsidR="009A6DC7" w:rsidRPr="00C53CD6">
        <w:rPr>
          <w:rFonts w:ascii="Arial" w:hAnsi="Arial"/>
          <w:color w:val="000000"/>
          <w:sz w:val="22"/>
          <w:lang w:val="es-ES"/>
        </w:rPr>
        <w:t>a lista reducida se remitirá al Consejo de Administración del Centro para su decisión</w:t>
      </w:r>
      <w:r w:rsidR="00397DC9" w:rsidRPr="00C53CD6">
        <w:rPr>
          <w:rFonts w:ascii="Arial" w:hAnsi="Arial" w:cs="Arial"/>
          <w:color w:val="000000"/>
          <w:sz w:val="22"/>
          <w:szCs w:val="22"/>
          <w:lang w:val="es-ES"/>
        </w:rPr>
        <w:t xml:space="preserve">. </w:t>
      </w:r>
      <w:r w:rsidR="009A6DC7" w:rsidRPr="00C53CD6">
        <w:rPr>
          <w:rFonts w:ascii="Arial" w:hAnsi="Arial"/>
          <w:color w:val="000000"/>
          <w:sz w:val="22"/>
          <w:lang w:val="es-ES"/>
        </w:rPr>
        <w:t xml:space="preserve">El candidato elegido deberá tomar posesión del cargo en el plazo de tres meses transcurridos desde </w:t>
      </w:r>
      <w:r w:rsidR="000A7A37" w:rsidRPr="00C53CD6">
        <w:rPr>
          <w:rFonts w:ascii="Arial" w:hAnsi="Arial"/>
          <w:color w:val="000000"/>
          <w:sz w:val="22"/>
          <w:lang w:val="es-ES"/>
        </w:rPr>
        <w:t>la designación</w:t>
      </w:r>
      <w:r w:rsidR="009A6DC7" w:rsidRPr="00C53CD6">
        <w:rPr>
          <w:rFonts w:ascii="Arial" w:hAnsi="Arial"/>
          <w:color w:val="000000"/>
          <w:sz w:val="22"/>
          <w:lang w:val="es-ES"/>
        </w:rPr>
        <w:t xml:space="preserve"> por la Comisión</w:t>
      </w:r>
      <w:r w:rsidR="00397DC9" w:rsidRPr="00C53CD6">
        <w:rPr>
          <w:rFonts w:ascii="Arial" w:hAnsi="Arial" w:cs="Arial"/>
          <w:color w:val="000000"/>
          <w:sz w:val="22"/>
          <w:szCs w:val="22"/>
          <w:lang w:val="es-ES"/>
        </w:rPr>
        <w:t>.</w:t>
      </w:r>
    </w:p>
    <w:p w:rsidR="00397DC9" w:rsidRPr="00C53CD6" w:rsidRDefault="009A6DC7" w:rsidP="00397DC9">
      <w:pPr>
        <w:shd w:val="clear" w:color="auto" w:fill="FFFFFF"/>
        <w:spacing w:before="120" w:line="250" w:lineRule="exact"/>
        <w:rPr>
          <w:rFonts w:ascii="Arial" w:hAnsi="Arial" w:cs="Arial"/>
          <w:sz w:val="22"/>
          <w:szCs w:val="22"/>
          <w:lang w:val="es-ES"/>
        </w:rPr>
      </w:pPr>
      <w:r w:rsidRPr="00C53CD6">
        <w:rPr>
          <w:rFonts w:ascii="Arial" w:hAnsi="Arial" w:cs="Arial"/>
          <w:sz w:val="22"/>
          <w:szCs w:val="22"/>
          <w:lang w:val="es-ES"/>
        </w:rPr>
        <w:t>Nota</w:t>
      </w:r>
      <w:r w:rsidR="00631783" w:rsidRPr="00C53CD6">
        <w:rPr>
          <w:rFonts w:ascii="Arial" w:hAnsi="Arial" w:cs="Arial"/>
          <w:sz w:val="22"/>
          <w:szCs w:val="22"/>
          <w:lang w:val="es-ES"/>
        </w:rPr>
        <w:t>: s</w:t>
      </w:r>
      <w:r w:rsidRPr="00C53CD6">
        <w:rPr>
          <w:rFonts w:ascii="Arial" w:hAnsi="Arial" w:cs="Arial"/>
          <w:sz w:val="22"/>
          <w:szCs w:val="22"/>
          <w:lang w:val="es-ES"/>
        </w:rPr>
        <w:t xml:space="preserve">e podrá </w:t>
      </w:r>
      <w:r w:rsidR="00FA3C84" w:rsidRPr="00C53CD6">
        <w:rPr>
          <w:rFonts w:ascii="Arial" w:hAnsi="Arial" w:cs="Arial"/>
          <w:sz w:val="22"/>
          <w:szCs w:val="22"/>
          <w:lang w:val="es-ES"/>
        </w:rPr>
        <w:t>solicitar</w:t>
      </w:r>
      <w:r w:rsidRPr="00C53CD6">
        <w:rPr>
          <w:rFonts w:ascii="Arial" w:hAnsi="Arial" w:cs="Arial"/>
          <w:sz w:val="22"/>
          <w:szCs w:val="22"/>
          <w:lang w:val="es-ES"/>
        </w:rPr>
        <w:t xml:space="preserve"> a los candidato</w:t>
      </w:r>
      <w:r w:rsidR="00397DC9" w:rsidRPr="00C53CD6">
        <w:rPr>
          <w:rFonts w:ascii="Arial" w:hAnsi="Arial" w:cs="Arial"/>
          <w:sz w:val="22"/>
          <w:szCs w:val="22"/>
          <w:lang w:val="es-ES"/>
        </w:rPr>
        <w:t xml:space="preserve">s </w:t>
      </w:r>
      <w:r w:rsidRPr="00C53CD6">
        <w:rPr>
          <w:rFonts w:ascii="Arial" w:hAnsi="Arial" w:cs="Arial"/>
          <w:sz w:val="22"/>
          <w:szCs w:val="22"/>
          <w:lang w:val="es-ES"/>
        </w:rPr>
        <w:t>que participen</w:t>
      </w:r>
      <w:r w:rsidR="00397DC9" w:rsidRPr="00C53CD6">
        <w:rPr>
          <w:rFonts w:ascii="Arial" w:hAnsi="Arial" w:cs="Arial"/>
          <w:sz w:val="22"/>
          <w:szCs w:val="22"/>
          <w:lang w:val="es-ES"/>
        </w:rPr>
        <w:t xml:space="preserve"> </w:t>
      </w:r>
      <w:r w:rsidRPr="00C53CD6">
        <w:rPr>
          <w:rFonts w:ascii="Arial" w:hAnsi="Arial" w:cs="Arial"/>
          <w:sz w:val="22"/>
          <w:szCs w:val="22"/>
          <w:lang w:val="es-ES"/>
        </w:rPr>
        <w:t>en un</w:t>
      </w:r>
      <w:r w:rsidR="00397DC9" w:rsidRPr="00C53CD6">
        <w:rPr>
          <w:rFonts w:ascii="Arial" w:hAnsi="Arial" w:cs="Arial"/>
          <w:sz w:val="22"/>
          <w:szCs w:val="22"/>
          <w:lang w:val="es-ES"/>
        </w:rPr>
        <w:t xml:space="preserve"> </w:t>
      </w:r>
      <w:r w:rsidRPr="00C53CD6">
        <w:rPr>
          <w:rFonts w:ascii="Arial" w:hAnsi="Arial" w:cs="Arial"/>
          <w:sz w:val="22"/>
          <w:szCs w:val="22"/>
          <w:lang w:val="es-ES"/>
        </w:rPr>
        <w:t>centro de evaluación</w:t>
      </w:r>
      <w:r w:rsidR="00397DC9" w:rsidRPr="00C53CD6">
        <w:rPr>
          <w:rFonts w:ascii="Arial" w:hAnsi="Arial" w:cs="Arial"/>
          <w:sz w:val="22"/>
          <w:szCs w:val="22"/>
          <w:lang w:val="es-ES"/>
        </w:rPr>
        <w:t>.</w:t>
      </w:r>
    </w:p>
    <w:p w:rsidR="00397DC9" w:rsidRPr="00C53CD6" w:rsidRDefault="009A6DC7" w:rsidP="009A6DC7">
      <w:pPr>
        <w:keepNext/>
        <w:shd w:val="clear" w:color="auto" w:fill="FFFFFF"/>
        <w:spacing w:before="240"/>
        <w:rPr>
          <w:lang w:val="es-ES"/>
        </w:rPr>
      </w:pPr>
      <w:r w:rsidRPr="00C53CD6">
        <w:rPr>
          <w:rFonts w:ascii="Arial" w:hAnsi="Arial"/>
          <w:i/>
          <w:color w:val="000000"/>
          <w:sz w:val="22"/>
          <w:lang w:val="es-ES"/>
        </w:rPr>
        <w:t>Igualdad de oportunidades</w:t>
      </w:r>
    </w:p>
    <w:p w:rsidR="009A6DC7" w:rsidRPr="00C53CD6" w:rsidRDefault="009A6DC7" w:rsidP="009A6DC7">
      <w:pPr>
        <w:shd w:val="clear" w:color="auto" w:fill="FFFFFF"/>
        <w:spacing w:before="120" w:line="240" w:lineRule="exact"/>
        <w:ind w:right="6"/>
        <w:jc w:val="both"/>
        <w:rPr>
          <w:rFonts w:ascii="Arial" w:hAnsi="Arial"/>
          <w:color w:val="000000"/>
          <w:sz w:val="22"/>
          <w:lang w:val="es-ES"/>
        </w:rPr>
      </w:pPr>
      <w:r w:rsidRPr="00C53CD6">
        <w:rPr>
          <w:rFonts w:ascii="Arial" w:hAnsi="Arial"/>
          <w:color w:val="000000"/>
          <w:sz w:val="22"/>
          <w:lang w:val="es-ES"/>
        </w:rPr>
        <w:t>El Cedefop aplica una política de igualdad de oportunidades y procura evitar cualquier forma de discriminación.</w:t>
      </w:r>
    </w:p>
    <w:p w:rsidR="00397DC9" w:rsidRPr="00C53CD6" w:rsidRDefault="00397DC9" w:rsidP="001D7EB8">
      <w:pPr>
        <w:shd w:val="clear" w:color="auto" w:fill="FFFFFF"/>
        <w:tabs>
          <w:tab w:val="left" w:pos="709"/>
        </w:tabs>
        <w:spacing w:before="360" w:after="240"/>
        <w:rPr>
          <w:rFonts w:ascii="Arial" w:hAnsi="Arial" w:cs="Arial"/>
          <w:b/>
          <w:bCs/>
          <w:color w:val="000000"/>
          <w:sz w:val="22"/>
          <w:szCs w:val="22"/>
          <w:lang w:val="es-ES"/>
        </w:rPr>
      </w:pPr>
      <w:r w:rsidRPr="00C53CD6">
        <w:rPr>
          <w:rFonts w:ascii="Arial" w:hAnsi="Arial" w:cs="Arial"/>
          <w:b/>
          <w:bCs/>
          <w:color w:val="000000"/>
          <w:sz w:val="22"/>
          <w:szCs w:val="22"/>
          <w:lang w:val="es-ES"/>
        </w:rPr>
        <w:t>VI.</w:t>
      </w:r>
      <w:r w:rsidRPr="00C53CD6">
        <w:rPr>
          <w:rFonts w:ascii="Arial" w:hAnsi="Arial" w:cs="Arial"/>
          <w:b/>
          <w:bCs/>
          <w:color w:val="000000"/>
          <w:sz w:val="22"/>
          <w:szCs w:val="22"/>
          <w:lang w:val="es-ES"/>
        </w:rPr>
        <w:tab/>
      </w:r>
      <w:r w:rsidR="009A6DC7" w:rsidRPr="00C53CD6">
        <w:rPr>
          <w:rFonts w:ascii="Arial" w:hAnsi="Arial" w:cs="Arial"/>
          <w:b/>
          <w:bCs/>
          <w:color w:val="000000"/>
          <w:sz w:val="22"/>
          <w:szCs w:val="22"/>
          <w:lang w:val="es-ES"/>
        </w:rPr>
        <w:t>Condiciones</w:t>
      </w:r>
      <w:r w:rsidRPr="00C53CD6">
        <w:rPr>
          <w:rFonts w:ascii="Arial" w:hAnsi="Arial" w:cs="Arial"/>
          <w:b/>
          <w:bCs/>
          <w:color w:val="000000"/>
          <w:sz w:val="22"/>
          <w:szCs w:val="22"/>
          <w:lang w:val="es-ES"/>
        </w:rPr>
        <w:t xml:space="preserve"> </w:t>
      </w:r>
      <w:r w:rsidR="009A6DC7" w:rsidRPr="00C53CD6">
        <w:rPr>
          <w:rFonts w:ascii="Arial" w:hAnsi="Arial" w:cs="Arial"/>
          <w:b/>
          <w:bCs/>
          <w:color w:val="000000"/>
          <w:sz w:val="22"/>
          <w:szCs w:val="22"/>
          <w:lang w:val="es-ES"/>
        </w:rPr>
        <w:t>de empleo</w:t>
      </w:r>
    </w:p>
    <w:p w:rsidR="00397DC9" w:rsidRPr="00C53CD6" w:rsidRDefault="009A6DC7" w:rsidP="00441705">
      <w:pPr>
        <w:shd w:val="clear" w:color="auto" w:fill="FFFFFF"/>
        <w:spacing w:before="120" w:line="260" w:lineRule="exact"/>
        <w:ind w:right="6"/>
        <w:jc w:val="both"/>
        <w:rPr>
          <w:lang w:val="es-ES"/>
        </w:rPr>
      </w:pPr>
      <w:r w:rsidRPr="00C53CD6">
        <w:rPr>
          <w:rFonts w:ascii="Arial" w:hAnsi="Arial"/>
          <w:color w:val="000000"/>
          <w:sz w:val="22"/>
          <w:lang w:val="es-ES"/>
        </w:rPr>
        <w:t>El Director adjunto será designado como agente temporal de categoría</w:t>
      </w:r>
      <w:r w:rsidRPr="00C53CD6">
        <w:rPr>
          <w:rFonts w:ascii="Arial" w:hAnsi="Arial" w:cs="Arial"/>
          <w:color w:val="000000"/>
          <w:sz w:val="22"/>
          <w:szCs w:val="22"/>
          <w:lang w:val="es-ES"/>
        </w:rPr>
        <w:t xml:space="preserve"> AD 12</w:t>
      </w:r>
      <w:r w:rsidR="00397DC9" w:rsidRPr="00C53CD6">
        <w:rPr>
          <w:rStyle w:val="FootnoteReference"/>
          <w:rFonts w:ascii="Arial" w:hAnsi="Arial" w:cs="Arial"/>
          <w:color w:val="000000"/>
          <w:sz w:val="22"/>
          <w:szCs w:val="22"/>
          <w:lang w:val="es-ES"/>
        </w:rPr>
        <w:footnoteReference w:id="6"/>
      </w:r>
      <w:r w:rsidR="00397DC9" w:rsidRPr="00C53CD6">
        <w:rPr>
          <w:rFonts w:ascii="Arial" w:hAnsi="Arial" w:cs="Arial"/>
          <w:color w:val="000000"/>
          <w:sz w:val="22"/>
          <w:szCs w:val="22"/>
          <w:lang w:val="es-ES"/>
        </w:rPr>
        <w:t xml:space="preserve"> </w:t>
      </w:r>
      <w:r w:rsidRPr="00C53CD6">
        <w:rPr>
          <w:rFonts w:ascii="Arial" w:hAnsi="Arial"/>
          <w:color w:val="000000"/>
          <w:sz w:val="22"/>
          <w:lang w:val="es-ES"/>
        </w:rPr>
        <w:t xml:space="preserve">de conformidad con el artículo 2, apartado </w:t>
      </w:r>
      <w:r w:rsidR="00FA3C84" w:rsidRPr="00C53CD6">
        <w:rPr>
          <w:rFonts w:ascii="Arial" w:hAnsi="Arial"/>
          <w:color w:val="000000"/>
          <w:sz w:val="22"/>
          <w:lang w:val="es-ES"/>
        </w:rPr>
        <w:t>f</w:t>
      </w:r>
      <w:r w:rsidRPr="00C53CD6">
        <w:rPr>
          <w:rFonts w:ascii="Arial" w:hAnsi="Arial"/>
          <w:color w:val="000000"/>
          <w:sz w:val="22"/>
          <w:lang w:val="es-ES"/>
        </w:rPr>
        <w:t>) del Régimen aplicable a otros agentes</w:t>
      </w:r>
      <w:r w:rsidR="00397DC9" w:rsidRPr="00C53CD6">
        <w:rPr>
          <w:rStyle w:val="FootnoteReference"/>
          <w:rFonts w:ascii="Arial" w:hAnsi="Arial" w:cs="Arial"/>
          <w:color w:val="000000"/>
          <w:sz w:val="22"/>
          <w:szCs w:val="22"/>
          <w:lang w:val="es-ES"/>
        </w:rPr>
        <w:footnoteReference w:id="7"/>
      </w:r>
      <w:r w:rsidR="00397DC9" w:rsidRPr="00C53CD6">
        <w:rPr>
          <w:rFonts w:ascii="Arial" w:hAnsi="Arial" w:cs="Arial"/>
          <w:color w:val="000000"/>
          <w:sz w:val="22"/>
          <w:szCs w:val="22"/>
          <w:lang w:val="es-ES"/>
        </w:rPr>
        <w:t xml:space="preserve">, </w:t>
      </w:r>
      <w:r w:rsidR="00CD2088" w:rsidRPr="00C53CD6">
        <w:rPr>
          <w:rFonts w:ascii="Arial" w:hAnsi="Arial"/>
          <w:color w:val="000000"/>
          <w:sz w:val="22"/>
          <w:lang w:val="es-ES"/>
        </w:rPr>
        <w:t>por un período de cinco años. El mandato podrá ser renovado una vez.</w:t>
      </w:r>
    </w:p>
    <w:p w:rsidR="00CD2088" w:rsidRPr="00C53CD6" w:rsidRDefault="00CD2088" w:rsidP="00CD2088">
      <w:pPr>
        <w:shd w:val="clear" w:color="auto" w:fill="FFFFFF"/>
        <w:spacing w:before="120"/>
        <w:rPr>
          <w:rFonts w:ascii="Arial" w:hAnsi="Arial"/>
          <w:color w:val="000000"/>
          <w:sz w:val="22"/>
          <w:lang w:val="es-ES"/>
        </w:rPr>
      </w:pPr>
      <w:r w:rsidRPr="00C53CD6">
        <w:rPr>
          <w:rFonts w:ascii="Arial" w:hAnsi="Arial"/>
          <w:color w:val="000000"/>
          <w:sz w:val="22"/>
          <w:lang w:val="es-ES"/>
        </w:rPr>
        <w:t>El Director adjunto se someterá a un período de prueba de 9 meses</w:t>
      </w:r>
      <w:r w:rsidR="00397DC9" w:rsidRPr="00C53CD6">
        <w:rPr>
          <w:rFonts w:ascii="Arial" w:hAnsi="Arial" w:cs="Arial"/>
          <w:color w:val="000000"/>
          <w:sz w:val="22"/>
          <w:szCs w:val="22"/>
          <w:vertAlign w:val="superscript"/>
          <w:lang w:val="es-ES"/>
        </w:rPr>
        <w:t>7</w:t>
      </w:r>
      <w:r w:rsidR="00397DC9" w:rsidRPr="00C53CD6">
        <w:rPr>
          <w:rFonts w:ascii="Arial" w:hAnsi="Arial" w:cs="Arial"/>
          <w:color w:val="000000"/>
          <w:sz w:val="22"/>
          <w:szCs w:val="22"/>
          <w:lang w:val="es-ES"/>
        </w:rPr>
        <w:t>.</w:t>
      </w:r>
      <w:r w:rsidRPr="00C53CD6">
        <w:rPr>
          <w:rFonts w:ascii="Arial" w:hAnsi="Arial"/>
          <w:color w:val="000000"/>
          <w:sz w:val="22"/>
          <w:lang w:val="es-ES"/>
        </w:rPr>
        <w:t xml:space="preserve"> </w:t>
      </w:r>
    </w:p>
    <w:p w:rsidR="00CD2088" w:rsidRPr="00C53CD6" w:rsidRDefault="00CD2088" w:rsidP="00CD2088">
      <w:pPr>
        <w:shd w:val="clear" w:color="auto" w:fill="FFFFFF"/>
        <w:spacing w:before="240"/>
        <w:rPr>
          <w:rFonts w:ascii="Arial" w:hAnsi="Arial"/>
          <w:i/>
          <w:color w:val="000000"/>
          <w:sz w:val="22"/>
          <w:lang w:val="es-ES"/>
        </w:rPr>
      </w:pPr>
      <w:r w:rsidRPr="00C53CD6">
        <w:rPr>
          <w:rFonts w:ascii="Arial" w:hAnsi="Arial"/>
          <w:i/>
          <w:color w:val="000000"/>
          <w:sz w:val="22"/>
          <w:lang w:val="es-ES"/>
        </w:rPr>
        <w:t>Lugar de empleo</w:t>
      </w:r>
    </w:p>
    <w:p w:rsidR="00CD2088" w:rsidRPr="00C53CD6" w:rsidRDefault="00CD2088" w:rsidP="00CD2088">
      <w:pPr>
        <w:shd w:val="clear" w:color="auto" w:fill="FFFFFF"/>
        <w:spacing w:before="120"/>
        <w:rPr>
          <w:rFonts w:ascii="Arial" w:hAnsi="Arial"/>
          <w:lang w:val="es-ES"/>
        </w:rPr>
      </w:pPr>
      <w:r w:rsidRPr="00C53CD6">
        <w:rPr>
          <w:rFonts w:ascii="Arial" w:hAnsi="Arial"/>
          <w:color w:val="000000"/>
          <w:sz w:val="22"/>
          <w:lang w:val="es-ES"/>
        </w:rPr>
        <w:t xml:space="preserve">El lugar de empleo es Salónica, Grecia. </w:t>
      </w:r>
    </w:p>
    <w:p w:rsidR="00CD2088" w:rsidRPr="00C53CD6" w:rsidRDefault="00CD2088" w:rsidP="00CD2088">
      <w:pPr>
        <w:shd w:val="clear" w:color="auto" w:fill="FFFFFF"/>
        <w:spacing w:before="240"/>
        <w:rPr>
          <w:i/>
          <w:lang w:val="es-ES"/>
        </w:rPr>
      </w:pPr>
      <w:r w:rsidRPr="00C53CD6">
        <w:rPr>
          <w:rFonts w:ascii="Arial" w:hAnsi="Arial"/>
          <w:i/>
          <w:color w:val="000000"/>
          <w:sz w:val="22"/>
          <w:lang w:val="es-ES"/>
        </w:rPr>
        <w:t>Retribución</w:t>
      </w:r>
    </w:p>
    <w:p w:rsidR="00A61444" w:rsidRPr="00C53CD6" w:rsidRDefault="00A61444" w:rsidP="001D7EB8">
      <w:pPr>
        <w:shd w:val="clear" w:color="auto" w:fill="FFFFFF"/>
        <w:spacing w:before="120" w:line="240" w:lineRule="exact"/>
        <w:ind w:right="-141"/>
        <w:rPr>
          <w:lang w:val="es-ES"/>
        </w:rPr>
      </w:pPr>
      <w:r w:rsidRPr="00C53CD6">
        <w:rPr>
          <w:rFonts w:ascii="Arial" w:hAnsi="Arial"/>
          <w:color w:val="000000"/>
          <w:sz w:val="22"/>
          <w:lang w:val="es-ES"/>
        </w:rPr>
        <w:t>La remuneración se basará en la escala salarial de la Unión Europea. Los salarios están sujetos al impuesto establecido en beneficio de las Comunidades y a las demás deducciones dispuestas en el Estatuto de los funcionarios. Sin embargo, la remuneración estará exenta de cualquier impuesto nacional.</w:t>
      </w:r>
    </w:p>
    <w:p w:rsidR="00A61444" w:rsidRPr="00C53CD6" w:rsidRDefault="00A61444" w:rsidP="006C4A80">
      <w:pPr>
        <w:shd w:val="clear" w:color="auto" w:fill="FFFFFF"/>
        <w:spacing w:before="80" w:line="240" w:lineRule="exact"/>
        <w:rPr>
          <w:lang w:val="es-ES"/>
        </w:rPr>
      </w:pPr>
      <w:r w:rsidRPr="00C53CD6">
        <w:rPr>
          <w:rFonts w:ascii="Arial" w:hAnsi="Arial"/>
          <w:color w:val="000000"/>
          <w:sz w:val="22"/>
          <w:lang w:val="es-ES"/>
        </w:rPr>
        <w:t>Para más información sobre las condiciones contractuales y de trabajo, consulte el Estatuto de los funcionarios y las Condiciones de empleo de otros agentes, que se pueden obtener en la siguiente página web:</w:t>
      </w:r>
    </w:p>
    <w:p w:rsidR="00397DC9" w:rsidRPr="00C53CD6" w:rsidRDefault="00AD37F0" w:rsidP="00397DC9">
      <w:pPr>
        <w:shd w:val="clear" w:color="auto" w:fill="FFFFFF"/>
        <w:spacing w:before="82"/>
        <w:rPr>
          <w:rStyle w:val="Hyperlink"/>
          <w:rFonts w:ascii="Arial" w:hAnsi="Arial" w:cs="Arial"/>
          <w:sz w:val="22"/>
          <w:szCs w:val="22"/>
          <w:lang w:val="es-ES"/>
        </w:rPr>
      </w:pPr>
      <w:hyperlink r:id="rId15" w:history="1">
        <w:r w:rsidR="00397DC9" w:rsidRPr="00C53CD6">
          <w:rPr>
            <w:rStyle w:val="Hyperlink"/>
            <w:rFonts w:ascii="Arial" w:hAnsi="Arial" w:cs="Arial"/>
            <w:sz w:val="22"/>
            <w:szCs w:val="22"/>
            <w:lang w:val="es-ES"/>
          </w:rPr>
          <w:t>http://ec.europa.eu/civil_service/docs/toc100_en.pdf</w:t>
        </w:r>
      </w:hyperlink>
    </w:p>
    <w:p w:rsidR="00A61444" w:rsidRPr="00C53CD6" w:rsidRDefault="00397DC9" w:rsidP="001D7EB8">
      <w:pPr>
        <w:shd w:val="clear" w:color="auto" w:fill="FFFFFF"/>
        <w:tabs>
          <w:tab w:val="left" w:pos="709"/>
        </w:tabs>
        <w:spacing w:before="360" w:after="240"/>
        <w:rPr>
          <w:rFonts w:ascii="Arial" w:hAnsi="Arial"/>
          <w:b/>
          <w:color w:val="000000"/>
          <w:sz w:val="22"/>
          <w:lang w:val="es-ES"/>
        </w:rPr>
      </w:pPr>
      <w:r w:rsidRPr="00C53CD6">
        <w:rPr>
          <w:rFonts w:ascii="Arial" w:hAnsi="Arial" w:cs="Arial"/>
          <w:b/>
          <w:bCs/>
          <w:color w:val="000000"/>
          <w:sz w:val="22"/>
          <w:szCs w:val="22"/>
          <w:lang w:val="es-ES"/>
        </w:rPr>
        <w:t>VII.</w:t>
      </w:r>
      <w:r w:rsidR="001D7EB8">
        <w:rPr>
          <w:rFonts w:ascii="Arial" w:hAnsi="Arial" w:cs="Arial"/>
          <w:b/>
          <w:bCs/>
          <w:color w:val="000000"/>
          <w:sz w:val="22"/>
          <w:szCs w:val="22"/>
          <w:lang w:val="es-ES"/>
        </w:rPr>
        <w:tab/>
      </w:r>
      <w:r w:rsidR="00A61444" w:rsidRPr="00C53CD6">
        <w:rPr>
          <w:rFonts w:ascii="Arial" w:hAnsi="Arial"/>
          <w:b/>
          <w:color w:val="000000"/>
          <w:sz w:val="22"/>
          <w:lang w:val="es-ES"/>
        </w:rPr>
        <w:t>Procedimiento y plazo de presentación de candidaturas</w:t>
      </w:r>
    </w:p>
    <w:p w:rsidR="00A61444" w:rsidRPr="00C53CD6" w:rsidRDefault="00A61444" w:rsidP="00A61444">
      <w:pPr>
        <w:shd w:val="clear" w:color="auto" w:fill="FFFFFF"/>
        <w:spacing w:before="120"/>
        <w:rPr>
          <w:lang w:val="es-ES"/>
        </w:rPr>
      </w:pPr>
      <w:r w:rsidRPr="00C53CD6">
        <w:rPr>
          <w:rFonts w:ascii="Arial" w:hAnsi="Arial"/>
          <w:color w:val="000000"/>
          <w:sz w:val="22"/>
          <w:lang w:val="es-ES"/>
        </w:rPr>
        <w:t>Para que las solicitudes sean válidas, los candidatos deberán presentar:</w:t>
      </w:r>
    </w:p>
    <w:p w:rsidR="00A61444" w:rsidRPr="00C53CD6" w:rsidRDefault="00631783" w:rsidP="001D7EB8">
      <w:pPr>
        <w:numPr>
          <w:ilvl w:val="0"/>
          <w:numId w:val="8"/>
        </w:numPr>
        <w:shd w:val="clear" w:color="auto" w:fill="FFFFFF"/>
        <w:tabs>
          <w:tab w:val="left" w:pos="720"/>
        </w:tabs>
        <w:autoSpaceDE w:val="0"/>
        <w:autoSpaceDN w:val="0"/>
        <w:adjustRightInd w:val="0"/>
        <w:spacing w:before="60" w:after="120"/>
        <w:rPr>
          <w:rFonts w:ascii="Arial" w:hAnsi="Arial"/>
          <w:color w:val="000000"/>
          <w:spacing w:val="-4"/>
          <w:sz w:val="22"/>
          <w:lang w:val="es-ES"/>
        </w:rPr>
      </w:pPr>
      <w:r w:rsidRPr="00C53CD6">
        <w:rPr>
          <w:rFonts w:ascii="Arial" w:hAnsi="Arial"/>
          <w:color w:val="000000"/>
          <w:sz w:val="22"/>
          <w:lang w:val="es-ES"/>
        </w:rPr>
        <w:t>u</w:t>
      </w:r>
      <w:r w:rsidR="00A61444" w:rsidRPr="00C53CD6">
        <w:rPr>
          <w:rFonts w:ascii="Arial" w:hAnsi="Arial"/>
          <w:color w:val="000000"/>
          <w:sz w:val="22"/>
          <w:lang w:val="es-ES"/>
        </w:rPr>
        <w:t>na carta de motivación;</w:t>
      </w:r>
    </w:p>
    <w:p w:rsidR="00397DC9" w:rsidRPr="00C53CD6" w:rsidRDefault="00631783" w:rsidP="001D7EB8">
      <w:pPr>
        <w:numPr>
          <w:ilvl w:val="0"/>
          <w:numId w:val="8"/>
        </w:numPr>
        <w:shd w:val="clear" w:color="auto" w:fill="FFFFFF"/>
        <w:tabs>
          <w:tab w:val="left" w:pos="720"/>
        </w:tabs>
        <w:autoSpaceDE w:val="0"/>
        <w:autoSpaceDN w:val="0"/>
        <w:adjustRightInd w:val="0"/>
        <w:spacing w:after="120"/>
        <w:ind w:left="709" w:hanging="709"/>
        <w:rPr>
          <w:rFonts w:ascii="Arial" w:hAnsi="Arial"/>
          <w:color w:val="000000"/>
          <w:spacing w:val="-4"/>
          <w:sz w:val="22"/>
          <w:lang w:val="es-ES"/>
        </w:rPr>
      </w:pPr>
      <w:r w:rsidRPr="00C53CD6">
        <w:rPr>
          <w:rFonts w:ascii="Arial" w:hAnsi="Arial"/>
          <w:color w:val="000000"/>
          <w:sz w:val="22"/>
          <w:lang w:val="es-ES"/>
        </w:rPr>
        <w:t>u</w:t>
      </w:r>
      <w:r w:rsidR="00A61444" w:rsidRPr="00C53CD6">
        <w:rPr>
          <w:rFonts w:ascii="Arial" w:hAnsi="Arial"/>
          <w:color w:val="000000"/>
          <w:sz w:val="22"/>
          <w:lang w:val="es-ES"/>
        </w:rPr>
        <w:t>n curriculum vitae (CV), preferiblemente elaborado con arreglo al formato Europass CV</w:t>
      </w:r>
      <w:r w:rsidR="00397DC9" w:rsidRPr="00C53CD6">
        <w:rPr>
          <w:rStyle w:val="FootnoteReference"/>
          <w:rFonts w:ascii="Arial" w:hAnsi="Arial" w:cs="Arial"/>
          <w:color w:val="000000"/>
          <w:sz w:val="22"/>
          <w:szCs w:val="22"/>
          <w:lang w:val="es-ES"/>
        </w:rPr>
        <w:footnoteReference w:id="8"/>
      </w:r>
      <w:r w:rsidR="00397DC9" w:rsidRPr="00C53CD6">
        <w:rPr>
          <w:rFonts w:ascii="Arial" w:hAnsi="Arial" w:cs="Arial"/>
          <w:color w:val="000000"/>
          <w:sz w:val="22"/>
          <w:szCs w:val="22"/>
          <w:lang w:val="es-ES"/>
        </w:rPr>
        <w:t xml:space="preserve">. </w:t>
      </w:r>
      <w:r w:rsidR="00A61444" w:rsidRPr="00C53CD6">
        <w:rPr>
          <w:rFonts w:ascii="Arial" w:hAnsi="Arial"/>
          <w:color w:val="000000"/>
          <w:sz w:val="22"/>
          <w:lang w:val="es-ES"/>
        </w:rPr>
        <w:t xml:space="preserve">Se exige explícitamente a los candidatos que refieran la experiencia y los conocimientos técnicos especializados que atañan al puesto, y que proporcionen información pormenorizada relativa </w:t>
      </w:r>
      <w:r w:rsidR="00A61444" w:rsidRPr="00C53CD6">
        <w:rPr>
          <w:rFonts w:ascii="Arial" w:hAnsi="Arial"/>
          <w:color w:val="000000"/>
          <w:sz w:val="22"/>
          <w:lang w:val="es-ES"/>
        </w:rPr>
        <w:lastRenderedPageBreak/>
        <w:t>a la dimensión (número de empleados), el presupuesto y la naturaleza de los departamentos que hayan dirigido en el pasado</w:t>
      </w:r>
      <w:r w:rsidR="00A61444" w:rsidRPr="00C53CD6">
        <w:rPr>
          <w:rFonts w:ascii="Arial" w:hAnsi="Arial" w:cs="Arial"/>
          <w:iCs/>
          <w:color w:val="000000"/>
          <w:sz w:val="22"/>
          <w:szCs w:val="22"/>
          <w:lang w:val="es-ES"/>
        </w:rPr>
        <w:t>;</w:t>
      </w:r>
    </w:p>
    <w:p w:rsidR="00397DC9" w:rsidRPr="00C53CD6" w:rsidRDefault="00631783" w:rsidP="00397DC9">
      <w:pPr>
        <w:widowControl w:val="0"/>
        <w:numPr>
          <w:ilvl w:val="0"/>
          <w:numId w:val="8"/>
        </w:numPr>
        <w:shd w:val="clear" w:color="auto" w:fill="FFFFFF"/>
        <w:tabs>
          <w:tab w:val="left" w:pos="720"/>
        </w:tabs>
        <w:autoSpaceDE w:val="0"/>
        <w:autoSpaceDN w:val="0"/>
        <w:adjustRightInd w:val="0"/>
        <w:spacing w:after="120" w:line="250" w:lineRule="exact"/>
        <w:ind w:left="720" w:hanging="720"/>
        <w:rPr>
          <w:rFonts w:ascii="Arial" w:hAnsi="Arial" w:cs="Arial"/>
          <w:color w:val="000000"/>
          <w:spacing w:val="-4"/>
          <w:sz w:val="22"/>
          <w:szCs w:val="22"/>
          <w:lang w:val="es-ES"/>
        </w:rPr>
      </w:pPr>
      <w:r w:rsidRPr="00C53CD6">
        <w:rPr>
          <w:rFonts w:ascii="Arial" w:hAnsi="Arial"/>
          <w:color w:val="000000"/>
          <w:sz w:val="22"/>
          <w:lang w:val="es-ES"/>
        </w:rPr>
        <w:t>u</w:t>
      </w:r>
      <w:r w:rsidR="00A61444" w:rsidRPr="00C53CD6">
        <w:rPr>
          <w:rFonts w:ascii="Arial" w:hAnsi="Arial"/>
          <w:color w:val="000000"/>
          <w:sz w:val="22"/>
          <w:lang w:val="es-ES"/>
        </w:rPr>
        <w:t>n formulario de solicitud cumplimentado y firmado. Los candidatos deberán utilizar el formulario oficial de solicitud asociado a la presente convocatoria en el sitio web</w:t>
      </w:r>
      <w:r w:rsidR="00A61444" w:rsidRPr="00C53CD6">
        <w:rPr>
          <w:rFonts w:ascii="Arial" w:hAnsi="Arial"/>
          <w:i/>
          <w:color w:val="000000"/>
          <w:sz w:val="22"/>
          <w:lang w:val="es-ES"/>
        </w:rPr>
        <w:t xml:space="preserve"> </w:t>
      </w:r>
      <w:r w:rsidR="00A61444" w:rsidRPr="00C53CD6">
        <w:rPr>
          <w:rFonts w:ascii="Arial" w:hAnsi="Arial"/>
          <w:color w:val="000000"/>
          <w:sz w:val="22"/>
          <w:lang w:val="es-ES"/>
        </w:rPr>
        <w:t xml:space="preserve">del Cedefop, en la dirección </w:t>
      </w:r>
      <w:hyperlink r:id="rId16" w:history="1">
        <w:r w:rsidR="00397DC9" w:rsidRPr="00C53CD6">
          <w:rPr>
            <w:rFonts w:ascii="Arial" w:hAnsi="Arial" w:cs="Arial"/>
            <w:color w:val="0000FF"/>
            <w:sz w:val="22"/>
            <w:szCs w:val="22"/>
            <w:u w:val="single"/>
            <w:lang w:val="es-ES"/>
          </w:rPr>
          <w:t>www.cedefop.europa.eu</w:t>
        </w:r>
      </w:hyperlink>
      <w:r w:rsidR="00397DC9" w:rsidRPr="00C53CD6">
        <w:rPr>
          <w:rFonts w:ascii="Arial" w:hAnsi="Arial" w:cs="Arial"/>
          <w:color w:val="0000FF"/>
          <w:sz w:val="22"/>
          <w:szCs w:val="22"/>
          <w:lang w:val="es-ES"/>
        </w:rPr>
        <w:t>.</w:t>
      </w:r>
      <w:r w:rsidR="00397DC9" w:rsidRPr="00C53CD6">
        <w:rPr>
          <w:rFonts w:ascii="Arial" w:hAnsi="Arial" w:cs="Arial"/>
          <w:color w:val="000000"/>
          <w:sz w:val="22"/>
          <w:szCs w:val="22"/>
          <w:lang w:val="es-ES"/>
        </w:rPr>
        <w:t xml:space="preserve"> </w:t>
      </w:r>
      <w:r w:rsidR="00A61444" w:rsidRPr="00C53CD6">
        <w:rPr>
          <w:rFonts w:ascii="Arial" w:hAnsi="Arial"/>
          <w:color w:val="000000"/>
          <w:sz w:val="22"/>
          <w:lang w:val="es-ES"/>
        </w:rPr>
        <w:t>Deberá cumplimentarse en inglés.</w:t>
      </w:r>
    </w:p>
    <w:p w:rsidR="00CB14C0" w:rsidRPr="00C53CD6" w:rsidRDefault="00CB14C0" w:rsidP="00441705">
      <w:pPr>
        <w:shd w:val="clear" w:color="auto" w:fill="FFFFFF"/>
        <w:spacing w:before="120" w:line="240" w:lineRule="exact"/>
        <w:jc w:val="both"/>
        <w:rPr>
          <w:lang w:val="es-ES"/>
        </w:rPr>
      </w:pPr>
      <w:r w:rsidRPr="00C53CD6">
        <w:rPr>
          <w:rFonts w:ascii="Arial" w:hAnsi="Arial"/>
          <w:color w:val="000000"/>
          <w:sz w:val="22"/>
          <w:lang w:val="es-ES"/>
        </w:rPr>
        <w:t>Los documentos auxiliares (p. ej., copias certificadas de títulos y diplomas, referencias, pruebas de experiencia, etc.) no deberán enviarse en esta fase, sino en una etapa posterior del procedimiento, si así se requieren.</w:t>
      </w:r>
    </w:p>
    <w:p w:rsidR="00397DC9" w:rsidRPr="00C53CD6" w:rsidRDefault="00CB14C0" w:rsidP="00441705">
      <w:pPr>
        <w:shd w:val="clear" w:color="auto" w:fill="FFFFFF"/>
        <w:spacing w:before="120" w:line="250" w:lineRule="exact"/>
        <w:rPr>
          <w:rFonts w:ascii="Arial" w:hAnsi="Arial" w:cs="Arial"/>
          <w:color w:val="000000"/>
          <w:sz w:val="22"/>
          <w:szCs w:val="22"/>
          <w:lang w:val="es-ES"/>
        </w:rPr>
      </w:pPr>
      <w:r w:rsidRPr="00C53CD6">
        <w:rPr>
          <w:rFonts w:ascii="Arial" w:hAnsi="Arial"/>
          <w:color w:val="000000"/>
          <w:sz w:val="22"/>
          <w:lang w:val="es-ES"/>
        </w:rPr>
        <w:t>Las solicitudes, preferiblemente redactadas en inglés, francés o alemán, deberán remitirse en un sobre en el que se indique con claridad el número de referencia de la vacante, a saber</w:t>
      </w:r>
      <w:r w:rsidR="00397DC9" w:rsidRPr="00C53CD6">
        <w:rPr>
          <w:rFonts w:ascii="Arial" w:hAnsi="Arial" w:cs="Arial"/>
          <w:color w:val="000000"/>
          <w:sz w:val="22"/>
          <w:szCs w:val="22"/>
          <w:lang w:val="es-ES"/>
        </w:rPr>
        <w:t>: Cedefop/2013/03/AD</w:t>
      </w:r>
    </w:p>
    <w:p w:rsidR="00CB14C0" w:rsidRPr="00C53CD6" w:rsidRDefault="00CB14C0" w:rsidP="00CB14C0">
      <w:pPr>
        <w:shd w:val="clear" w:color="auto" w:fill="FFFFFF"/>
        <w:spacing w:before="120"/>
        <w:rPr>
          <w:lang w:val="es-ES"/>
        </w:rPr>
      </w:pPr>
      <w:r w:rsidRPr="00C53CD6">
        <w:rPr>
          <w:rFonts w:ascii="Arial" w:hAnsi="Arial"/>
          <w:b/>
          <w:color w:val="000000"/>
          <w:sz w:val="22"/>
          <w:lang w:val="es-ES"/>
        </w:rPr>
        <w:t>Las solicitudes incompletas serán rechazadas</w:t>
      </w:r>
      <w:r w:rsidRPr="00C53CD6">
        <w:rPr>
          <w:rFonts w:ascii="Arial" w:hAnsi="Arial"/>
          <w:color w:val="000000"/>
          <w:sz w:val="22"/>
          <w:lang w:val="es-ES"/>
        </w:rPr>
        <w:t>.</w:t>
      </w:r>
    </w:p>
    <w:p w:rsidR="00441705" w:rsidRPr="00C53CD6" w:rsidRDefault="00CB14C0" w:rsidP="001D7EB8">
      <w:pPr>
        <w:shd w:val="clear" w:color="auto" w:fill="FFFFFF"/>
        <w:spacing w:before="120" w:line="260" w:lineRule="exact"/>
        <w:ind w:right="-141"/>
        <w:rPr>
          <w:rFonts w:ascii="Arial" w:hAnsi="Arial"/>
          <w:color w:val="000000"/>
          <w:sz w:val="22"/>
          <w:lang w:val="es-ES"/>
        </w:rPr>
      </w:pPr>
      <w:r w:rsidRPr="00C53CD6">
        <w:rPr>
          <w:rFonts w:ascii="Arial" w:hAnsi="Arial"/>
          <w:color w:val="000000"/>
          <w:sz w:val="22"/>
          <w:lang w:val="es-ES"/>
        </w:rPr>
        <w:t xml:space="preserve">La solicitud deberá enviarse a la dirección postal que figura más abajo, por </w:t>
      </w:r>
      <w:r w:rsidRPr="00C53CD6">
        <w:rPr>
          <w:rFonts w:ascii="Arial" w:hAnsi="Arial"/>
          <w:b/>
          <w:color w:val="000000"/>
          <w:sz w:val="22"/>
          <w:lang w:val="es-ES"/>
        </w:rPr>
        <w:t>correo certificado</w:t>
      </w:r>
      <w:r w:rsidRPr="00C53CD6">
        <w:rPr>
          <w:rFonts w:ascii="Arial" w:hAnsi="Arial"/>
          <w:color w:val="000000"/>
          <w:sz w:val="22"/>
          <w:lang w:val="es-ES"/>
        </w:rPr>
        <w:t xml:space="preserve">, a más tardar, a las 23:59 en el horario de la Europa central del </w:t>
      </w:r>
      <w:r w:rsidRPr="00C53CD6">
        <w:rPr>
          <w:rFonts w:ascii="Arial" w:hAnsi="Arial"/>
          <w:b/>
          <w:color w:val="000000"/>
          <w:sz w:val="22"/>
          <w:lang w:val="es-ES"/>
        </w:rPr>
        <w:t>5 de febrero de 2014</w:t>
      </w:r>
      <w:r w:rsidRPr="00C53CD6">
        <w:rPr>
          <w:rFonts w:ascii="Arial" w:hAnsi="Arial"/>
          <w:color w:val="000000"/>
          <w:sz w:val="22"/>
          <w:lang w:val="es-ES"/>
        </w:rPr>
        <w:t xml:space="preserve"> (fecha del registro de correos).</w:t>
      </w:r>
    </w:p>
    <w:p w:rsidR="00CB14C0" w:rsidRPr="00C53CD6" w:rsidRDefault="00CB14C0" w:rsidP="00441705">
      <w:pPr>
        <w:shd w:val="clear" w:color="auto" w:fill="FFFFFF"/>
        <w:spacing w:before="120" w:line="260" w:lineRule="exact"/>
        <w:jc w:val="both"/>
        <w:rPr>
          <w:lang w:val="es-ES"/>
        </w:rPr>
      </w:pPr>
      <w:r w:rsidRPr="00C53CD6">
        <w:rPr>
          <w:rFonts w:ascii="Arial" w:hAnsi="Arial"/>
          <w:color w:val="000000"/>
          <w:sz w:val="22"/>
          <w:lang w:val="es-ES"/>
        </w:rPr>
        <w:t>A la atención de:</w:t>
      </w:r>
    </w:p>
    <w:p w:rsidR="00CB14C0" w:rsidRPr="00C53CD6" w:rsidRDefault="00C53CD6" w:rsidP="00CB14C0">
      <w:pPr>
        <w:shd w:val="clear" w:color="auto" w:fill="FFFFFF"/>
        <w:spacing w:line="240" w:lineRule="exact"/>
        <w:rPr>
          <w:lang w:val="es-ES"/>
        </w:rPr>
      </w:pPr>
      <w:r w:rsidRPr="00C53CD6">
        <w:rPr>
          <w:rFonts w:ascii="Arial" w:hAnsi="Arial"/>
          <w:color w:val="000000"/>
          <w:sz w:val="22"/>
          <w:lang w:val="es-ES"/>
        </w:rPr>
        <w:t>el</w:t>
      </w:r>
      <w:r w:rsidR="00CB14C0" w:rsidRPr="00C53CD6">
        <w:rPr>
          <w:rFonts w:ascii="Arial" w:hAnsi="Arial"/>
          <w:color w:val="000000"/>
          <w:sz w:val="22"/>
          <w:lang w:val="es-ES"/>
        </w:rPr>
        <w:t xml:space="preserve"> Presidente del Consejo de Administración del Cedefop</w:t>
      </w:r>
    </w:p>
    <w:p w:rsidR="00CB14C0" w:rsidRPr="001C5EC2" w:rsidRDefault="00CB14C0" w:rsidP="00CB14C0">
      <w:pPr>
        <w:shd w:val="clear" w:color="auto" w:fill="FFFFFF"/>
        <w:spacing w:line="250" w:lineRule="exact"/>
        <w:rPr>
          <w:rFonts w:ascii="Arial" w:hAnsi="Arial" w:cs="Arial"/>
          <w:sz w:val="22"/>
          <w:szCs w:val="22"/>
          <w:lang w:val="en-US"/>
        </w:rPr>
      </w:pPr>
      <w:r w:rsidRPr="001C5EC2">
        <w:rPr>
          <w:rFonts w:ascii="Arial" w:hAnsi="Arial" w:cs="Arial"/>
          <w:b/>
          <w:bCs/>
          <w:color w:val="000000"/>
          <w:sz w:val="22"/>
          <w:szCs w:val="22"/>
          <w:lang w:val="en-US" w:eastAsia="fr-FR"/>
        </w:rPr>
        <w:t>Ref.: CEDEFOP/2013/03/AD</w:t>
      </w:r>
    </w:p>
    <w:p w:rsidR="00CB14C0" w:rsidRPr="001C5EC2" w:rsidRDefault="00CB14C0" w:rsidP="00CB14C0">
      <w:pPr>
        <w:shd w:val="clear" w:color="auto" w:fill="FFFFFF"/>
        <w:spacing w:line="250" w:lineRule="exact"/>
        <w:rPr>
          <w:rFonts w:ascii="Arial" w:hAnsi="Arial" w:cs="Arial"/>
          <w:sz w:val="22"/>
          <w:szCs w:val="22"/>
          <w:lang w:val="en-US"/>
        </w:rPr>
      </w:pPr>
      <w:r w:rsidRPr="001C5EC2">
        <w:rPr>
          <w:rFonts w:ascii="Arial" w:hAnsi="Arial" w:cs="Arial"/>
          <w:color w:val="000000"/>
          <w:spacing w:val="-1"/>
          <w:sz w:val="22"/>
          <w:szCs w:val="22"/>
          <w:lang w:val="en-US"/>
        </w:rPr>
        <w:t>Cedefop</w:t>
      </w:r>
    </w:p>
    <w:p w:rsidR="00CB14C0" w:rsidRPr="001C5EC2" w:rsidRDefault="00CB14C0" w:rsidP="00CB14C0">
      <w:pPr>
        <w:shd w:val="clear" w:color="auto" w:fill="FFFFFF"/>
        <w:spacing w:line="250" w:lineRule="exact"/>
        <w:rPr>
          <w:rFonts w:ascii="Arial" w:hAnsi="Arial" w:cs="Arial"/>
          <w:sz w:val="22"/>
          <w:szCs w:val="22"/>
          <w:lang w:val="en-US"/>
        </w:rPr>
      </w:pPr>
      <w:r w:rsidRPr="001C5EC2">
        <w:rPr>
          <w:rFonts w:ascii="Arial" w:hAnsi="Arial" w:cs="Arial"/>
          <w:color w:val="000000"/>
          <w:spacing w:val="-1"/>
          <w:sz w:val="22"/>
          <w:szCs w:val="22"/>
          <w:lang w:val="en-US" w:eastAsia="nl-NL"/>
        </w:rPr>
        <w:t>PO Box 22427</w:t>
      </w:r>
    </w:p>
    <w:p w:rsidR="00CB14C0" w:rsidRPr="00C53CD6" w:rsidRDefault="003956BD" w:rsidP="00CB14C0">
      <w:pPr>
        <w:shd w:val="clear" w:color="auto" w:fill="FFFFFF"/>
        <w:spacing w:line="250" w:lineRule="exact"/>
        <w:rPr>
          <w:rFonts w:ascii="Arial" w:hAnsi="Arial" w:cs="Arial"/>
          <w:sz w:val="22"/>
          <w:szCs w:val="22"/>
          <w:lang w:val="es-ES"/>
        </w:rPr>
      </w:pPr>
      <w:r w:rsidRPr="00C53CD6">
        <w:rPr>
          <w:rFonts w:ascii="Arial" w:hAnsi="Arial" w:cs="Arial"/>
          <w:color w:val="000000"/>
          <w:sz w:val="22"/>
          <w:szCs w:val="22"/>
          <w:lang w:val="es-ES" w:eastAsia="da-DK"/>
        </w:rPr>
        <w:t xml:space="preserve">GR – 55102 </w:t>
      </w:r>
      <w:proofErr w:type="spellStart"/>
      <w:r w:rsidRPr="00C53CD6">
        <w:rPr>
          <w:rFonts w:ascii="Arial" w:hAnsi="Arial" w:cs="Arial"/>
          <w:color w:val="000000"/>
          <w:sz w:val="22"/>
          <w:szCs w:val="22"/>
          <w:lang w:val="es-ES" w:eastAsia="da-DK"/>
        </w:rPr>
        <w:t>Finikas</w:t>
      </w:r>
      <w:proofErr w:type="spellEnd"/>
      <w:r w:rsidRPr="00C53CD6">
        <w:rPr>
          <w:rFonts w:ascii="Arial" w:hAnsi="Arial" w:cs="Arial"/>
          <w:color w:val="000000"/>
          <w:sz w:val="22"/>
          <w:szCs w:val="22"/>
          <w:lang w:val="es-ES" w:eastAsia="da-DK"/>
        </w:rPr>
        <w:t xml:space="preserve">, </w:t>
      </w:r>
      <w:r w:rsidR="00CB14C0" w:rsidRPr="00C53CD6">
        <w:rPr>
          <w:rFonts w:ascii="Arial" w:hAnsi="Arial" w:cs="Arial"/>
          <w:color w:val="000000"/>
          <w:sz w:val="22"/>
          <w:szCs w:val="22"/>
          <w:lang w:val="es-ES"/>
        </w:rPr>
        <w:t>Salónica</w:t>
      </w:r>
    </w:p>
    <w:p w:rsidR="00CB14C0" w:rsidRPr="00C53CD6" w:rsidRDefault="00CB14C0" w:rsidP="00CB14C0">
      <w:pPr>
        <w:shd w:val="clear" w:color="auto" w:fill="FFFFFF"/>
        <w:spacing w:line="250" w:lineRule="exact"/>
        <w:rPr>
          <w:rFonts w:ascii="Arial" w:hAnsi="Arial" w:cs="Arial"/>
          <w:sz w:val="22"/>
          <w:szCs w:val="22"/>
          <w:lang w:val="es-ES"/>
        </w:rPr>
      </w:pPr>
      <w:r w:rsidRPr="00C53CD6">
        <w:rPr>
          <w:rFonts w:ascii="Arial" w:hAnsi="Arial" w:cs="Arial"/>
          <w:color w:val="000000"/>
          <w:spacing w:val="-1"/>
          <w:sz w:val="22"/>
          <w:szCs w:val="22"/>
          <w:lang w:val="es-ES"/>
        </w:rPr>
        <w:t>Grecia</w:t>
      </w:r>
    </w:p>
    <w:p w:rsidR="00397DC9" w:rsidRPr="00C53CD6" w:rsidRDefault="00CB14C0" w:rsidP="00CB14C0">
      <w:pPr>
        <w:shd w:val="clear" w:color="auto" w:fill="FFFFFF"/>
        <w:spacing w:before="120"/>
        <w:jc w:val="both"/>
        <w:rPr>
          <w:lang w:val="es-ES"/>
        </w:rPr>
      </w:pPr>
      <w:r w:rsidRPr="00C53CD6">
        <w:rPr>
          <w:rFonts w:ascii="Arial" w:hAnsi="Arial"/>
          <w:color w:val="000000"/>
          <w:sz w:val="22"/>
          <w:lang w:val="es-ES"/>
        </w:rPr>
        <w:t xml:space="preserve">Los candidatos deberán presentar la </w:t>
      </w:r>
      <w:r w:rsidRPr="00C53CD6">
        <w:rPr>
          <w:rFonts w:ascii="Arial" w:hAnsi="Arial"/>
          <w:b/>
          <w:color w:val="000000"/>
          <w:sz w:val="22"/>
          <w:lang w:val="es-ES"/>
        </w:rPr>
        <w:t xml:space="preserve">prueba de registro </w:t>
      </w:r>
      <w:r w:rsidRPr="00C53CD6">
        <w:rPr>
          <w:rFonts w:ascii="Arial" w:hAnsi="Arial"/>
          <w:color w:val="000000"/>
          <w:sz w:val="22"/>
          <w:lang w:val="es-ES"/>
        </w:rPr>
        <w:t>pertinente si así se les solicita.</w:t>
      </w:r>
    </w:p>
    <w:p w:rsidR="00397DC9" w:rsidRPr="00C53CD6" w:rsidRDefault="00CB14C0" w:rsidP="006C4A80">
      <w:pPr>
        <w:shd w:val="clear" w:color="auto" w:fill="FFFFFF"/>
        <w:spacing w:before="240" w:line="260" w:lineRule="exact"/>
        <w:rPr>
          <w:lang w:val="es-ES"/>
        </w:rPr>
      </w:pPr>
      <w:r w:rsidRPr="00C53CD6">
        <w:rPr>
          <w:rFonts w:ascii="Arial" w:hAnsi="Arial"/>
          <w:color w:val="000000"/>
          <w:sz w:val="22"/>
          <w:lang w:val="es-ES"/>
        </w:rPr>
        <w:t xml:space="preserve">Las solicitudes enviadas mediante servicio de mensajería deberán </w:t>
      </w:r>
      <w:r w:rsidR="00AD37F0">
        <w:rPr>
          <w:rFonts w:ascii="Arial" w:hAnsi="Arial"/>
          <w:color w:val="000000"/>
          <w:sz w:val="22"/>
          <w:lang w:val="es-ES"/>
        </w:rPr>
        <w:t>enviarse a</w:t>
      </w:r>
      <w:r w:rsidRPr="00C53CD6">
        <w:rPr>
          <w:rFonts w:ascii="Arial" w:hAnsi="Arial"/>
          <w:color w:val="000000"/>
          <w:sz w:val="22"/>
          <w:lang w:val="es-ES"/>
        </w:rPr>
        <w:t xml:space="preserve"> la dirección postal que figura a continuación, a más tardar el </w:t>
      </w:r>
      <w:r w:rsidRPr="00C53CD6">
        <w:rPr>
          <w:rFonts w:ascii="Arial" w:hAnsi="Arial"/>
          <w:b/>
          <w:color w:val="000000"/>
          <w:sz w:val="22"/>
          <w:lang w:val="es-ES"/>
        </w:rPr>
        <w:t xml:space="preserve">5 de febrero de 2014 y la fecha de envío </w:t>
      </w:r>
      <w:r w:rsidR="001E0251" w:rsidRPr="00C53CD6">
        <w:rPr>
          <w:rFonts w:ascii="Arial" w:hAnsi="Arial"/>
          <w:b/>
          <w:color w:val="000000"/>
          <w:sz w:val="22"/>
          <w:lang w:val="es-ES"/>
        </w:rPr>
        <w:t>deberá estar</w:t>
      </w:r>
      <w:r w:rsidRPr="00C53CD6">
        <w:rPr>
          <w:rFonts w:ascii="Arial" w:hAnsi="Arial"/>
          <w:b/>
          <w:color w:val="000000"/>
          <w:sz w:val="22"/>
          <w:lang w:val="es-ES"/>
        </w:rPr>
        <w:t xml:space="preserve"> claramente identificada en el sobre</w:t>
      </w:r>
      <w:r w:rsidRPr="00C53CD6">
        <w:rPr>
          <w:rFonts w:ascii="Arial" w:hAnsi="Arial"/>
          <w:color w:val="000000"/>
          <w:sz w:val="22"/>
          <w:lang w:val="es-ES"/>
        </w:rPr>
        <w:t>.</w:t>
      </w:r>
    </w:p>
    <w:p w:rsidR="00397DC9" w:rsidRPr="00C53CD6" w:rsidRDefault="00CB14C0" w:rsidP="00397DC9">
      <w:pPr>
        <w:shd w:val="clear" w:color="auto" w:fill="FFFFFF"/>
        <w:spacing w:before="240" w:line="250" w:lineRule="exact"/>
        <w:rPr>
          <w:rFonts w:ascii="Arial" w:hAnsi="Arial" w:cs="Arial"/>
          <w:sz w:val="22"/>
          <w:szCs w:val="22"/>
          <w:lang w:val="es-ES"/>
        </w:rPr>
      </w:pPr>
      <w:r w:rsidRPr="00C53CD6">
        <w:rPr>
          <w:rFonts w:ascii="Arial" w:hAnsi="Arial" w:cs="Arial"/>
          <w:color w:val="000000"/>
          <w:sz w:val="22"/>
          <w:szCs w:val="22"/>
          <w:lang w:val="es-ES"/>
        </w:rPr>
        <w:t>A la atención de</w:t>
      </w:r>
      <w:r w:rsidR="00397DC9" w:rsidRPr="00C53CD6">
        <w:rPr>
          <w:rFonts w:ascii="Arial" w:hAnsi="Arial" w:cs="Arial"/>
          <w:color w:val="000000"/>
          <w:sz w:val="22"/>
          <w:szCs w:val="22"/>
          <w:lang w:val="es-ES"/>
        </w:rPr>
        <w:t>:</w:t>
      </w:r>
    </w:p>
    <w:p w:rsidR="00397DC9" w:rsidRPr="00C53CD6" w:rsidRDefault="00CB14C0" w:rsidP="00CB14C0">
      <w:pPr>
        <w:shd w:val="clear" w:color="auto" w:fill="FFFFFF"/>
        <w:spacing w:line="240" w:lineRule="exact"/>
        <w:rPr>
          <w:lang w:val="es-ES"/>
        </w:rPr>
      </w:pPr>
      <w:r w:rsidRPr="00C53CD6">
        <w:rPr>
          <w:rFonts w:ascii="Arial" w:hAnsi="Arial"/>
          <w:color w:val="000000"/>
          <w:sz w:val="22"/>
          <w:lang w:val="es-ES"/>
        </w:rPr>
        <w:t>el Presidente del Consejo de Administración del Cedefop</w:t>
      </w:r>
    </w:p>
    <w:p w:rsidR="00397DC9" w:rsidRPr="001C5EC2" w:rsidRDefault="00397DC9" w:rsidP="00397DC9">
      <w:pPr>
        <w:shd w:val="clear" w:color="auto" w:fill="FFFFFF"/>
        <w:spacing w:line="250" w:lineRule="exact"/>
        <w:rPr>
          <w:rFonts w:ascii="Arial" w:hAnsi="Arial" w:cs="Arial"/>
          <w:sz w:val="22"/>
          <w:szCs w:val="22"/>
          <w:lang w:val="en-US"/>
        </w:rPr>
      </w:pPr>
      <w:r w:rsidRPr="001C5EC2">
        <w:rPr>
          <w:rFonts w:ascii="Arial" w:hAnsi="Arial" w:cs="Arial"/>
          <w:b/>
          <w:bCs/>
          <w:color w:val="000000"/>
          <w:sz w:val="22"/>
          <w:szCs w:val="22"/>
          <w:lang w:val="en-US" w:eastAsia="fr-FR"/>
        </w:rPr>
        <w:t>Ref.: CEDEFOP/2013/03/AD</w:t>
      </w:r>
    </w:p>
    <w:p w:rsidR="00397DC9" w:rsidRPr="001C5EC2" w:rsidRDefault="00397DC9" w:rsidP="00397DC9">
      <w:pPr>
        <w:shd w:val="clear" w:color="auto" w:fill="FFFFFF"/>
        <w:spacing w:line="250" w:lineRule="exact"/>
        <w:rPr>
          <w:rFonts w:ascii="Arial" w:hAnsi="Arial" w:cs="Arial"/>
          <w:sz w:val="22"/>
          <w:szCs w:val="22"/>
          <w:lang w:val="en-US"/>
        </w:rPr>
      </w:pPr>
      <w:r w:rsidRPr="001C5EC2">
        <w:rPr>
          <w:rFonts w:ascii="Arial" w:hAnsi="Arial" w:cs="Arial"/>
          <w:color w:val="000000"/>
          <w:spacing w:val="-1"/>
          <w:sz w:val="22"/>
          <w:szCs w:val="22"/>
          <w:lang w:val="en-US"/>
        </w:rPr>
        <w:t>Cedefop</w:t>
      </w:r>
    </w:p>
    <w:p w:rsidR="00397DC9" w:rsidRPr="001C5EC2" w:rsidRDefault="00397DC9" w:rsidP="00397DC9">
      <w:pPr>
        <w:shd w:val="clear" w:color="auto" w:fill="FFFFFF"/>
        <w:spacing w:line="250" w:lineRule="exact"/>
        <w:rPr>
          <w:rFonts w:ascii="Arial" w:hAnsi="Arial" w:cs="Arial"/>
          <w:sz w:val="22"/>
          <w:szCs w:val="22"/>
          <w:lang w:val="en-US"/>
        </w:rPr>
      </w:pPr>
      <w:r w:rsidRPr="001C5EC2">
        <w:rPr>
          <w:rFonts w:ascii="Arial" w:hAnsi="Arial" w:cs="Arial"/>
          <w:color w:val="000000"/>
          <w:sz w:val="22"/>
          <w:szCs w:val="22"/>
          <w:lang w:val="en-US"/>
        </w:rPr>
        <w:t>Europe 123</w:t>
      </w:r>
    </w:p>
    <w:p w:rsidR="00397DC9" w:rsidRPr="00C53CD6" w:rsidRDefault="00397DC9" w:rsidP="00397DC9">
      <w:pPr>
        <w:shd w:val="clear" w:color="auto" w:fill="FFFFFF"/>
        <w:spacing w:line="250" w:lineRule="exact"/>
        <w:rPr>
          <w:rFonts w:ascii="Arial" w:hAnsi="Arial" w:cs="Arial"/>
          <w:sz w:val="22"/>
          <w:szCs w:val="22"/>
          <w:lang w:val="es-ES"/>
        </w:rPr>
      </w:pPr>
      <w:r w:rsidRPr="00C53CD6">
        <w:rPr>
          <w:rFonts w:ascii="Arial" w:hAnsi="Arial" w:cs="Arial"/>
          <w:color w:val="000000"/>
          <w:sz w:val="22"/>
          <w:szCs w:val="22"/>
          <w:lang w:val="es-ES"/>
        </w:rPr>
        <w:t xml:space="preserve">GR-57001 </w:t>
      </w:r>
      <w:proofErr w:type="spellStart"/>
      <w:r w:rsidRPr="00C53CD6">
        <w:rPr>
          <w:rFonts w:ascii="Arial" w:hAnsi="Arial" w:cs="Arial"/>
          <w:color w:val="000000"/>
          <w:sz w:val="22"/>
          <w:szCs w:val="22"/>
          <w:lang w:val="es-ES"/>
        </w:rPr>
        <w:t>Pylea</w:t>
      </w:r>
      <w:proofErr w:type="spellEnd"/>
      <w:r w:rsidRPr="00C53CD6">
        <w:rPr>
          <w:rFonts w:ascii="Arial" w:hAnsi="Arial" w:cs="Arial"/>
          <w:color w:val="000000"/>
          <w:sz w:val="22"/>
          <w:szCs w:val="22"/>
          <w:lang w:val="es-ES"/>
        </w:rPr>
        <w:t xml:space="preserve">, </w:t>
      </w:r>
      <w:r w:rsidR="00CB14C0" w:rsidRPr="00C53CD6">
        <w:rPr>
          <w:rFonts w:ascii="Arial" w:hAnsi="Arial" w:cs="Arial"/>
          <w:color w:val="000000"/>
          <w:sz w:val="22"/>
          <w:szCs w:val="22"/>
          <w:lang w:val="es-ES"/>
        </w:rPr>
        <w:t>Salónica</w:t>
      </w:r>
    </w:p>
    <w:p w:rsidR="00CB14C0" w:rsidRPr="00C53CD6" w:rsidRDefault="00CB14C0" w:rsidP="00CB14C0">
      <w:pPr>
        <w:shd w:val="clear" w:color="auto" w:fill="FFFFFF"/>
        <w:spacing w:line="250" w:lineRule="exact"/>
        <w:rPr>
          <w:rFonts w:ascii="Arial" w:hAnsi="Arial" w:cs="Arial"/>
          <w:color w:val="000000"/>
          <w:spacing w:val="-1"/>
          <w:sz w:val="22"/>
          <w:szCs w:val="22"/>
          <w:lang w:val="es-ES"/>
        </w:rPr>
      </w:pPr>
      <w:r w:rsidRPr="00C53CD6">
        <w:rPr>
          <w:rFonts w:ascii="Arial" w:hAnsi="Arial" w:cs="Arial"/>
          <w:color w:val="000000"/>
          <w:spacing w:val="-1"/>
          <w:sz w:val="22"/>
          <w:szCs w:val="22"/>
          <w:lang w:val="es-ES"/>
        </w:rPr>
        <w:t>Grecia</w:t>
      </w:r>
    </w:p>
    <w:p w:rsidR="00CB14C0" w:rsidRPr="00C53CD6" w:rsidRDefault="00CB14C0" w:rsidP="001D7EB8">
      <w:pPr>
        <w:shd w:val="clear" w:color="auto" w:fill="FFFFFF"/>
        <w:spacing w:before="240" w:line="240" w:lineRule="exact"/>
        <w:rPr>
          <w:rFonts w:ascii="Arial" w:hAnsi="Arial"/>
          <w:color w:val="000000"/>
          <w:sz w:val="22"/>
          <w:lang w:val="es-ES"/>
        </w:rPr>
      </w:pPr>
      <w:r w:rsidRPr="00C53CD6">
        <w:rPr>
          <w:rFonts w:ascii="Arial" w:hAnsi="Arial"/>
          <w:b/>
          <w:color w:val="000000"/>
          <w:sz w:val="22"/>
          <w:lang w:val="es-ES"/>
        </w:rPr>
        <w:t xml:space="preserve">Las solicitudes deberán remitirse </w:t>
      </w:r>
      <w:r w:rsidRPr="00C53CD6">
        <w:rPr>
          <w:rFonts w:ascii="Arial" w:hAnsi="Arial"/>
          <w:b/>
          <w:color w:val="000000"/>
          <w:sz w:val="22"/>
          <w:u w:val="single"/>
          <w:lang w:val="es-ES"/>
        </w:rPr>
        <w:t>asimismo</w:t>
      </w:r>
      <w:r w:rsidRPr="00C53CD6">
        <w:rPr>
          <w:rFonts w:ascii="Arial" w:hAnsi="Arial"/>
          <w:b/>
          <w:color w:val="000000"/>
          <w:sz w:val="22"/>
          <w:lang w:val="es-ES"/>
        </w:rPr>
        <w:t xml:space="preserve"> en formato electrónico (Word o pdf)</w:t>
      </w:r>
      <w:r w:rsidRPr="00C53CD6">
        <w:rPr>
          <w:rFonts w:ascii="Arial" w:hAnsi="Arial"/>
          <w:color w:val="000000"/>
          <w:sz w:val="22"/>
          <w:lang w:val="es-ES"/>
        </w:rPr>
        <w:t xml:space="preserve"> a la siguiente dirección de correo electrónico: </w:t>
      </w:r>
      <w:r w:rsidRPr="00C53CD6">
        <w:rPr>
          <w:rFonts w:ascii="Arial" w:hAnsi="Arial"/>
          <w:color w:val="000000"/>
          <w:sz w:val="22"/>
          <w:lang w:val="es-ES"/>
        </w:rPr>
        <w:br/>
      </w:r>
      <w:r w:rsidRPr="00C53CD6">
        <w:rPr>
          <w:rFonts w:ascii="Arial" w:hAnsi="Arial" w:cs="Arial"/>
          <w:color w:val="0000FF"/>
          <w:sz w:val="22"/>
          <w:szCs w:val="22"/>
          <w:lang w:val="es-ES"/>
        </w:rPr>
        <w:t>HR_Deputy_Director@cedefop.europa.eu</w:t>
      </w:r>
      <w:r w:rsidRPr="00C53CD6">
        <w:rPr>
          <w:rFonts w:ascii="Arial" w:hAnsi="Arial"/>
          <w:color w:val="000000"/>
          <w:sz w:val="22"/>
          <w:lang w:val="es-ES"/>
        </w:rPr>
        <w:t xml:space="preserve"> antes de las 23:59 horas (CET) del 5</w:t>
      </w:r>
      <w:r w:rsidR="001D7EB8">
        <w:rPr>
          <w:rFonts w:ascii="Arial" w:hAnsi="Arial"/>
          <w:color w:val="000000"/>
          <w:sz w:val="22"/>
          <w:lang w:val="es-ES"/>
        </w:rPr>
        <w:t> </w:t>
      </w:r>
      <w:r w:rsidRPr="00C53CD6">
        <w:rPr>
          <w:rFonts w:ascii="Arial" w:hAnsi="Arial"/>
          <w:color w:val="000000"/>
          <w:sz w:val="22"/>
          <w:lang w:val="es-ES"/>
        </w:rPr>
        <w:t xml:space="preserve">de </w:t>
      </w:r>
      <w:r w:rsidR="00441705" w:rsidRPr="00C53CD6">
        <w:rPr>
          <w:rFonts w:ascii="Arial" w:hAnsi="Arial"/>
          <w:color w:val="000000"/>
          <w:sz w:val="22"/>
          <w:lang w:val="es-ES"/>
        </w:rPr>
        <w:t>febrero</w:t>
      </w:r>
      <w:r w:rsidRPr="00C53CD6">
        <w:rPr>
          <w:rFonts w:ascii="Arial" w:hAnsi="Arial"/>
          <w:color w:val="000000"/>
          <w:sz w:val="22"/>
          <w:lang w:val="es-ES"/>
        </w:rPr>
        <w:t xml:space="preserve"> de 2014. </w:t>
      </w:r>
    </w:p>
    <w:p w:rsidR="00CB14C0" w:rsidRPr="00C53CD6" w:rsidRDefault="00CB14C0" w:rsidP="00CB14C0">
      <w:pPr>
        <w:shd w:val="clear" w:color="auto" w:fill="FFFFFF"/>
        <w:spacing w:before="240" w:line="240" w:lineRule="exact"/>
        <w:jc w:val="both"/>
        <w:rPr>
          <w:rFonts w:ascii="Arial" w:hAnsi="Arial"/>
          <w:b/>
          <w:color w:val="000000"/>
          <w:sz w:val="22"/>
          <w:lang w:val="es-ES"/>
        </w:rPr>
      </w:pPr>
      <w:r w:rsidRPr="00C53CD6">
        <w:rPr>
          <w:rFonts w:ascii="Arial" w:hAnsi="Arial"/>
          <w:color w:val="000000"/>
          <w:sz w:val="22"/>
          <w:u w:val="single"/>
          <w:lang w:val="es-ES"/>
        </w:rPr>
        <w:t>Las solicitudes entregadas únicamente a través del correo electrónico no se aceptarán</w:t>
      </w:r>
      <w:r w:rsidRPr="00C53CD6">
        <w:rPr>
          <w:rFonts w:ascii="Arial" w:hAnsi="Arial"/>
          <w:color w:val="000000"/>
          <w:sz w:val="22"/>
          <w:lang w:val="es-ES"/>
        </w:rPr>
        <w:t>.</w:t>
      </w:r>
    </w:p>
    <w:p w:rsidR="00551D54" w:rsidRPr="00C53CD6" w:rsidRDefault="00551D54" w:rsidP="00551D54">
      <w:pPr>
        <w:shd w:val="clear" w:color="auto" w:fill="FFFFFF"/>
        <w:spacing w:before="240" w:line="240" w:lineRule="exact"/>
        <w:ind w:right="85"/>
        <w:jc w:val="both"/>
        <w:rPr>
          <w:lang w:val="es-ES"/>
        </w:rPr>
      </w:pPr>
      <w:r w:rsidRPr="00C53CD6">
        <w:rPr>
          <w:rFonts w:ascii="Arial" w:hAnsi="Arial"/>
          <w:color w:val="000000"/>
          <w:sz w:val="22"/>
          <w:lang w:val="es-ES"/>
        </w:rPr>
        <w:t>Con el fin de facilitar el proceso de selección, todas las comunicaciones con los candidatos en relación con la presente vacante se realizarán en inglés.</w:t>
      </w:r>
    </w:p>
    <w:p w:rsidR="001D7EB8" w:rsidRDefault="001D7EB8">
      <w:pPr>
        <w:rPr>
          <w:rFonts w:ascii="Arial" w:hAnsi="Arial"/>
          <w:i/>
          <w:color w:val="000000"/>
          <w:sz w:val="22"/>
          <w:lang w:val="es-ES"/>
        </w:rPr>
      </w:pPr>
      <w:r>
        <w:rPr>
          <w:rFonts w:ascii="Arial" w:hAnsi="Arial"/>
          <w:i/>
          <w:color w:val="000000"/>
          <w:sz w:val="22"/>
          <w:lang w:val="es-ES"/>
        </w:rPr>
        <w:br w:type="page"/>
      </w:r>
    </w:p>
    <w:p w:rsidR="00551D54" w:rsidRPr="00C53CD6" w:rsidRDefault="00551D54" w:rsidP="00551D54">
      <w:pPr>
        <w:shd w:val="clear" w:color="auto" w:fill="FFFFFF"/>
        <w:spacing w:before="120"/>
        <w:rPr>
          <w:lang w:val="es-ES"/>
        </w:rPr>
      </w:pPr>
      <w:r w:rsidRPr="00C53CD6">
        <w:rPr>
          <w:rFonts w:ascii="Arial" w:hAnsi="Arial"/>
          <w:i/>
          <w:color w:val="000000"/>
          <w:sz w:val="22"/>
          <w:lang w:val="es-ES"/>
        </w:rPr>
        <w:lastRenderedPageBreak/>
        <w:t>Información importante para los candidatos</w:t>
      </w:r>
    </w:p>
    <w:p w:rsidR="00397DC9" w:rsidRPr="00C53CD6" w:rsidRDefault="0017054F" w:rsidP="006C4A80">
      <w:pPr>
        <w:widowControl w:val="0"/>
        <w:numPr>
          <w:ilvl w:val="0"/>
          <w:numId w:val="16"/>
        </w:numPr>
        <w:shd w:val="clear" w:color="auto" w:fill="FFFFFF"/>
        <w:tabs>
          <w:tab w:val="left" w:pos="720"/>
        </w:tabs>
        <w:autoSpaceDE w:val="0"/>
        <w:autoSpaceDN w:val="0"/>
        <w:adjustRightInd w:val="0"/>
        <w:spacing w:before="120" w:line="254" w:lineRule="exact"/>
        <w:ind w:left="714" w:hanging="357"/>
        <w:rPr>
          <w:rFonts w:ascii="Arial" w:hAnsi="Arial" w:cs="Arial"/>
          <w:color w:val="000000"/>
          <w:sz w:val="22"/>
          <w:szCs w:val="22"/>
          <w:lang w:val="es-ES"/>
        </w:rPr>
      </w:pPr>
      <w:r w:rsidRPr="00C53CD6">
        <w:rPr>
          <w:rFonts w:ascii="Arial" w:hAnsi="Arial"/>
          <w:color w:val="000000"/>
          <w:sz w:val="22"/>
          <w:lang w:val="es-ES"/>
        </w:rPr>
        <w:t>Los solicitantes deberán comunicar todo cambio de dirección, número de teléfono o dirección de correo electrónico, sin demora, a la Secretaria del Concurso: Sra. Ginette Manderscheid, Directora de Recursos Humanos, Cedefop, correo electrónico</w:t>
      </w:r>
      <w:r w:rsidR="00397DC9" w:rsidRPr="00C53CD6">
        <w:rPr>
          <w:rFonts w:ascii="Arial" w:hAnsi="Arial" w:cs="Arial"/>
          <w:color w:val="000000"/>
          <w:sz w:val="22"/>
          <w:szCs w:val="22"/>
          <w:lang w:val="es-ES"/>
        </w:rPr>
        <w:t xml:space="preserve">: </w:t>
      </w:r>
      <w:r w:rsidR="00397DC9" w:rsidRPr="00C53CD6">
        <w:rPr>
          <w:rFonts w:ascii="Arial" w:hAnsi="Arial" w:cs="Arial"/>
          <w:color w:val="0000FF"/>
          <w:sz w:val="22"/>
          <w:szCs w:val="22"/>
          <w:lang w:val="es-ES"/>
        </w:rPr>
        <w:t>HR_Deputy_Director@cedefop.europa.eu</w:t>
      </w:r>
      <w:r w:rsidR="00631783" w:rsidRPr="00C53CD6">
        <w:rPr>
          <w:rFonts w:ascii="Arial" w:hAnsi="Arial" w:cs="Arial"/>
          <w:color w:val="0000FF"/>
          <w:sz w:val="22"/>
          <w:szCs w:val="22"/>
          <w:lang w:val="es-ES"/>
        </w:rPr>
        <w:t>;</w:t>
      </w:r>
    </w:p>
    <w:p w:rsidR="0017054F" w:rsidRPr="00C53CD6" w:rsidRDefault="00631783" w:rsidP="006C4A80">
      <w:pPr>
        <w:numPr>
          <w:ilvl w:val="0"/>
          <w:numId w:val="16"/>
        </w:numPr>
        <w:shd w:val="clear" w:color="auto" w:fill="FFFFFF"/>
        <w:tabs>
          <w:tab w:val="left" w:pos="720"/>
        </w:tabs>
        <w:autoSpaceDE w:val="0"/>
        <w:autoSpaceDN w:val="0"/>
        <w:adjustRightInd w:val="0"/>
        <w:spacing w:before="60" w:line="260" w:lineRule="exact"/>
        <w:ind w:left="720" w:hanging="360"/>
        <w:rPr>
          <w:rFonts w:ascii="Arial" w:hAnsi="Arial"/>
          <w:color w:val="000000"/>
          <w:sz w:val="22"/>
          <w:lang w:val="es-ES"/>
        </w:rPr>
      </w:pPr>
      <w:r w:rsidRPr="00C53CD6">
        <w:rPr>
          <w:rFonts w:ascii="Arial" w:hAnsi="Arial"/>
          <w:color w:val="000000"/>
          <w:sz w:val="22"/>
          <w:lang w:val="es-ES"/>
        </w:rPr>
        <w:t>a</w:t>
      </w:r>
      <w:r w:rsidR="0017054F" w:rsidRPr="00C53CD6">
        <w:rPr>
          <w:rFonts w:ascii="Arial" w:hAnsi="Arial"/>
          <w:color w:val="000000"/>
          <w:sz w:val="22"/>
          <w:lang w:val="es-ES"/>
        </w:rPr>
        <w:t>l preparar sus solicitudes, los candidatos no podrán aludir en ningún caso a documentos, solicitudes, u otros formularios remitidos en relación con candidaturas previas;</w:t>
      </w:r>
    </w:p>
    <w:p w:rsidR="0017054F" w:rsidRPr="00C53CD6" w:rsidRDefault="00631783" w:rsidP="006C4A80">
      <w:pPr>
        <w:numPr>
          <w:ilvl w:val="0"/>
          <w:numId w:val="16"/>
        </w:numPr>
        <w:shd w:val="clear" w:color="auto" w:fill="FFFFFF"/>
        <w:tabs>
          <w:tab w:val="left" w:pos="720"/>
        </w:tabs>
        <w:autoSpaceDE w:val="0"/>
        <w:autoSpaceDN w:val="0"/>
        <w:adjustRightInd w:val="0"/>
        <w:spacing w:before="60" w:line="260" w:lineRule="exact"/>
        <w:ind w:left="720" w:hanging="360"/>
        <w:rPr>
          <w:rFonts w:ascii="Arial" w:hAnsi="Arial"/>
          <w:color w:val="000000"/>
          <w:sz w:val="22"/>
          <w:lang w:val="es-ES"/>
        </w:rPr>
      </w:pPr>
      <w:r w:rsidRPr="00C53CD6">
        <w:rPr>
          <w:rFonts w:ascii="Arial" w:hAnsi="Arial"/>
          <w:color w:val="000000"/>
          <w:sz w:val="22"/>
          <w:lang w:val="es-ES"/>
        </w:rPr>
        <w:t>l</w:t>
      </w:r>
      <w:r w:rsidR="0017054F" w:rsidRPr="00C53CD6">
        <w:rPr>
          <w:rFonts w:ascii="Arial" w:hAnsi="Arial"/>
          <w:color w:val="000000"/>
          <w:sz w:val="22"/>
          <w:lang w:val="es-ES"/>
        </w:rPr>
        <w:t>os candidatos a los que se invite a realizar una entrevista deberán presentar copia de sus títulos, cualificaciones académicas y certificados de empleo, así como documentos acreditativos de su nacionalidad y una fotografía reciente de tipo pasaporte;</w:t>
      </w:r>
    </w:p>
    <w:p w:rsidR="0017054F" w:rsidRPr="00C53CD6" w:rsidRDefault="00631783" w:rsidP="006C4A80">
      <w:pPr>
        <w:numPr>
          <w:ilvl w:val="0"/>
          <w:numId w:val="16"/>
        </w:numPr>
        <w:shd w:val="clear" w:color="auto" w:fill="FFFFFF"/>
        <w:tabs>
          <w:tab w:val="left" w:pos="720"/>
        </w:tabs>
        <w:autoSpaceDE w:val="0"/>
        <w:autoSpaceDN w:val="0"/>
        <w:adjustRightInd w:val="0"/>
        <w:spacing w:before="60" w:line="260" w:lineRule="exact"/>
        <w:ind w:left="720" w:hanging="360"/>
        <w:rPr>
          <w:rFonts w:ascii="Arial" w:hAnsi="Arial"/>
          <w:color w:val="000000"/>
          <w:sz w:val="22"/>
          <w:lang w:val="es-ES"/>
        </w:rPr>
      </w:pPr>
      <w:r w:rsidRPr="00C53CD6">
        <w:rPr>
          <w:rFonts w:ascii="Arial" w:hAnsi="Arial"/>
          <w:color w:val="000000"/>
          <w:sz w:val="22"/>
          <w:lang w:val="es-ES"/>
        </w:rPr>
        <w:t>l</w:t>
      </w:r>
      <w:r w:rsidR="0017054F" w:rsidRPr="00C53CD6">
        <w:rPr>
          <w:rFonts w:ascii="Arial" w:hAnsi="Arial"/>
          <w:color w:val="000000"/>
          <w:sz w:val="22"/>
          <w:lang w:val="es-ES"/>
        </w:rPr>
        <w:t>os documentos acreditativos no se devolverán a los candidatos;</w:t>
      </w:r>
    </w:p>
    <w:p w:rsidR="00397DC9" w:rsidRPr="00C53CD6" w:rsidRDefault="00631783" w:rsidP="006C4A80">
      <w:pPr>
        <w:widowControl w:val="0"/>
        <w:numPr>
          <w:ilvl w:val="0"/>
          <w:numId w:val="16"/>
        </w:numPr>
        <w:shd w:val="clear" w:color="auto" w:fill="FFFFFF"/>
        <w:tabs>
          <w:tab w:val="left" w:pos="720"/>
        </w:tabs>
        <w:autoSpaceDE w:val="0"/>
        <w:autoSpaceDN w:val="0"/>
        <w:adjustRightInd w:val="0"/>
        <w:spacing w:before="120" w:line="254" w:lineRule="exact"/>
        <w:ind w:left="714" w:hanging="357"/>
        <w:rPr>
          <w:rFonts w:ascii="Arial" w:hAnsi="Arial" w:cs="Arial"/>
          <w:color w:val="000000"/>
          <w:sz w:val="22"/>
          <w:szCs w:val="22"/>
          <w:lang w:val="es-ES"/>
        </w:rPr>
      </w:pPr>
      <w:r w:rsidRPr="00C53CD6">
        <w:rPr>
          <w:rFonts w:ascii="Arial" w:hAnsi="Arial"/>
          <w:color w:val="000000"/>
          <w:sz w:val="22"/>
          <w:lang w:val="es-ES"/>
        </w:rPr>
        <w:t>a</w:t>
      </w:r>
      <w:r w:rsidR="0017054F" w:rsidRPr="00C53CD6">
        <w:rPr>
          <w:rFonts w:ascii="Arial" w:hAnsi="Arial"/>
          <w:color w:val="000000"/>
          <w:sz w:val="22"/>
          <w:lang w:val="es-ES"/>
        </w:rPr>
        <w:t>segúrense de que la dirección de correo electrónico consignada en su solicitud sea correcta (y que su buzón de correo no esté lleno), ya que la mayor parte de la correspondencia se remitirá por este medio</w:t>
      </w:r>
      <w:r w:rsidR="00397DC9" w:rsidRPr="00C53CD6">
        <w:rPr>
          <w:rFonts w:ascii="Arial" w:hAnsi="Arial" w:cs="Arial"/>
          <w:color w:val="000000"/>
          <w:sz w:val="22"/>
          <w:szCs w:val="22"/>
          <w:lang w:val="es-ES"/>
        </w:rPr>
        <w:t>.</w:t>
      </w:r>
    </w:p>
    <w:p w:rsidR="00397DC9" w:rsidRPr="00C53CD6" w:rsidRDefault="00565882" w:rsidP="001D7EB8">
      <w:pPr>
        <w:shd w:val="clear" w:color="auto" w:fill="FFFFFF"/>
        <w:spacing w:before="240" w:line="250" w:lineRule="exact"/>
        <w:ind w:right="-141"/>
        <w:rPr>
          <w:rFonts w:ascii="Arial" w:hAnsi="Arial" w:cs="Arial"/>
          <w:sz w:val="22"/>
          <w:szCs w:val="22"/>
          <w:lang w:val="es-ES"/>
        </w:rPr>
      </w:pPr>
      <w:r w:rsidRPr="00C53CD6">
        <w:rPr>
          <w:rFonts w:ascii="Arial" w:hAnsi="Arial"/>
          <w:color w:val="000000"/>
          <w:sz w:val="22"/>
          <w:lang w:val="es-ES"/>
        </w:rPr>
        <w:t xml:space="preserve">Se recuerda a los candidatos que los procedimientos de selección y las deliberaciones correspondientes son confidenciales. Está prohibido que los candidatos establezcan contacto directo o indirecto con personas que participen en el proceso de selección, o que procuren que otros mantengan tales contactos en su nombre. Todas las consultas y peticiones de información o documentación en relación con el concurso deberán dirigirse a la Secretaria del mismo: la Sra. Ginette Manderscheid </w:t>
      </w:r>
      <w:r w:rsidR="00397DC9" w:rsidRPr="00C53CD6">
        <w:rPr>
          <w:rFonts w:ascii="Arial" w:hAnsi="Arial" w:cs="Arial"/>
          <w:color w:val="000000"/>
          <w:sz w:val="22"/>
          <w:szCs w:val="22"/>
          <w:lang w:val="es-ES"/>
        </w:rPr>
        <w:t>(</w:t>
      </w:r>
      <w:r w:rsidR="00397DC9" w:rsidRPr="00C53CD6">
        <w:rPr>
          <w:rFonts w:ascii="Arial" w:hAnsi="Arial" w:cs="Arial"/>
          <w:color w:val="0000FF"/>
          <w:sz w:val="22"/>
          <w:szCs w:val="22"/>
          <w:lang w:val="es-ES"/>
        </w:rPr>
        <w:t>HR_Deputy_Director@cedefop.europa.eu</w:t>
      </w:r>
      <w:r w:rsidR="00397DC9" w:rsidRPr="00C53CD6">
        <w:rPr>
          <w:rFonts w:ascii="Arial" w:hAnsi="Arial" w:cs="Arial"/>
          <w:color w:val="000000"/>
          <w:sz w:val="22"/>
          <w:szCs w:val="22"/>
          <w:lang w:val="es-ES"/>
        </w:rPr>
        <w:t xml:space="preserve">). </w:t>
      </w:r>
    </w:p>
    <w:p w:rsidR="00397DC9" w:rsidRPr="00C53CD6" w:rsidRDefault="00397DC9" w:rsidP="001D7EB8">
      <w:pPr>
        <w:shd w:val="clear" w:color="auto" w:fill="FFFFFF"/>
        <w:tabs>
          <w:tab w:val="left" w:pos="709"/>
        </w:tabs>
        <w:spacing w:before="360" w:after="240"/>
        <w:rPr>
          <w:rFonts w:ascii="Arial" w:hAnsi="Arial" w:cs="Arial"/>
          <w:sz w:val="22"/>
          <w:szCs w:val="22"/>
          <w:lang w:val="es-ES"/>
        </w:rPr>
      </w:pPr>
      <w:r w:rsidRPr="00C53CD6">
        <w:rPr>
          <w:rFonts w:ascii="Arial" w:hAnsi="Arial" w:cs="Arial"/>
          <w:b/>
          <w:bCs/>
          <w:color w:val="000000"/>
          <w:sz w:val="22"/>
          <w:szCs w:val="22"/>
          <w:lang w:val="es-ES"/>
        </w:rPr>
        <w:t>VIII</w:t>
      </w:r>
      <w:r w:rsidRPr="00C53CD6">
        <w:rPr>
          <w:rFonts w:ascii="Arial" w:hAnsi="Arial" w:cs="Arial"/>
          <w:color w:val="000000"/>
          <w:sz w:val="22"/>
          <w:szCs w:val="22"/>
          <w:lang w:val="es-ES"/>
        </w:rPr>
        <w:t>.</w:t>
      </w:r>
      <w:r w:rsidR="001D7EB8">
        <w:rPr>
          <w:rFonts w:ascii="Arial" w:hAnsi="Arial" w:cs="Arial"/>
          <w:color w:val="000000"/>
          <w:sz w:val="22"/>
          <w:szCs w:val="22"/>
          <w:lang w:val="es-ES"/>
        </w:rPr>
        <w:tab/>
      </w:r>
      <w:r w:rsidR="001676B3" w:rsidRPr="00C53CD6">
        <w:rPr>
          <w:rFonts w:ascii="Arial" w:hAnsi="Arial" w:cs="Arial"/>
          <w:b/>
          <w:bCs/>
          <w:color w:val="000000"/>
          <w:sz w:val="22"/>
          <w:szCs w:val="22"/>
          <w:lang w:val="es-ES"/>
        </w:rPr>
        <w:t>Protección</w:t>
      </w:r>
      <w:r w:rsidRPr="00C53CD6">
        <w:rPr>
          <w:rFonts w:ascii="Arial" w:hAnsi="Arial" w:cs="Arial"/>
          <w:b/>
          <w:bCs/>
          <w:color w:val="000000"/>
          <w:sz w:val="22"/>
          <w:szCs w:val="22"/>
          <w:lang w:val="es-ES"/>
        </w:rPr>
        <w:t xml:space="preserve"> </w:t>
      </w:r>
      <w:r w:rsidR="001676B3" w:rsidRPr="00C53CD6">
        <w:rPr>
          <w:rFonts w:ascii="Arial" w:hAnsi="Arial" w:cs="Arial"/>
          <w:b/>
          <w:bCs/>
          <w:color w:val="000000"/>
          <w:sz w:val="22"/>
          <w:szCs w:val="22"/>
          <w:lang w:val="es-ES"/>
        </w:rPr>
        <w:t>de</w:t>
      </w:r>
      <w:r w:rsidRPr="00C53CD6">
        <w:rPr>
          <w:rFonts w:ascii="Arial" w:hAnsi="Arial" w:cs="Arial"/>
          <w:b/>
          <w:bCs/>
          <w:color w:val="000000"/>
          <w:sz w:val="22"/>
          <w:szCs w:val="22"/>
          <w:lang w:val="es-ES"/>
        </w:rPr>
        <w:t xml:space="preserve"> </w:t>
      </w:r>
      <w:r w:rsidR="001676B3" w:rsidRPr="00C53CD6">
        <w:rPr>
          <w:rFonts w:ascii="Arial" w:hAnsi="Arial" w:cs="Arial"/>
          <w:b/>
          <w:bCs/>
          <w:color w:val="000000"/>
          <w:sz w:val="22"/>
          <w:szCs w:val="22"/>
          <w:lang w:val="es-ES"/>
        </w:rPr>
        <w:t>datos personales</w:t>
      </w:r>
    </w:p>
    <w:p w:rsidR="001676B3" w:rsidRPr="00C53CD6" w:rsidRDefault="001676B3" w:rsidP="001D7EB8">
      <w:pPr>
        <w:shd w:val="clear" w:color="auto" w:fill="FFFFFF"/>
        <w:spacing w:before="120" w:line="240" w:lineRule="exact"/>
        <w:ind w:right="-141"/>
        <w:rPr>
          <w:rFonts w:ascii="Arial" w:hAnsi="Arial"/>
          <w:color w:val="000000"/>
          <w:sz w:val="22"/>
          <w:lang w:val="es-ES"/>
        </w:rPr>
      </w:pPr>
      <w:r w:rsidRPr="00C53CD6">
        <w:rPr>
          <w:rFonts w:ascii="Arial" w:hAnsi="Arial"/>
          <w:color w:val="000000"/>
          <w:sz w:val="22"/>
          <w:lang w:val="es-ES"/>
        </w:rPr>
        <w:t>La Comisión y el Cedefop garantizarán que los datos personales de los candidatos se traten conforme a lo dispuesto en el Reglamento (CE) n° 45/2001 del Parlamento Europeo y del Consejo, de 18 de diciembre de 2000, relativo a la protección de las personas físicas en lo que respecta al tratamiento de datos personales por las instituciones y los organismos comunitarios y a la libre circulación de estos datos. En caso de que tenga alguna consulta que formular acerca del tratamiento de sus datos personales, diríjala al responsable de protección de datos del Cedefop.</w:t>
      </w:r>
    </w:p>
    <w:p w:rsidR="00397DC9" w:rsidRPr="00C53CD6" w:rsidRDefault="00397DC9" w:rsidP="001D7EB8">
      <w:pPr>
        <w:shd w:val="clear" w:color="auto" w:fill="FFFFFF"/>
        <w:tabs>
          <w:tab w:val="left" w:pos="709"/>
        </w:tabs>
        <w:spacing w:before="360" w:after="240" w:line="240" w:lineRule="exact"/>
        <w:rPr>
          <w:rFonts w:ascii="Arial" w:hAnsi="Arial"/>
          <w:color w:val="000000"/>
          <w:sz w:val="22"/>
          <w:lang w:val="es-ES"/>
        </w:rPr>
      </w:pPr>
      <w:r w:rsidRPr="00C53CD6">
        <w:rPr>
          <w:rFonts w:ascii="Arial" w:hAnsi="Arial" w:cs="Arial"/>
          <w:b/>
          <w:bCs/>
          <w:color w:val="000000"/>
          <w:sz w:val="22"/>
          <w:szCs w:val="22"/>
          <w:lang w:val="es-ES"/>
        </w:rPr>
        <w:t xml:space="preserve">IX. </w:t>
      </w:r>
      <w:r w:rsidR="001676B3" w:rsidRPr="00C53CD6">
        <w:rPr>
          <w:rFonts w:ascii="Arial" w:hAnsi="Arial" w:cs="Arial"/>
          <w:b/>
          <w:bCs/>
          <w:color w:val="000000"/>
          <w:sz w:val="22"/>
          <w:szCs w:val="22"/>
          <w:lang w:val="es-ES"/>
        </w:rPr>
        <w:tab/>
      </w:r>
      <w:r w:rsidR="001676B3" w:rsidRPr="00C53CD6">
        <w:rPr>
          <w:rFonts w:ascii="Arial" w:hAnsi="Arial"/>
          <w:b/>
          <w:color w:val="000000"/>
          <w:sz w:val="22"/>
          <w:lang w:val="es-ES"/>
        </w:rPr>
        <w:t>Procedimientos de recurso</w:t>
      </w:r>
    </w:p>
    <w:p w:rsidR="00434731" w:rsidRPr="00C53CD6" w:rsidRDefault="00434731" w:rsidP="006C4A80">
      <w:pPr>
        <w:shd w:val="clear" w:color="auto" w:fill="FFFFFF"/>
        <w:spacing w:before="120" w:line="240" w:lineRule="exact"/>
        <w:rPr>
          <w:lang w:val="es-ES"/>
        </w:rPr>
      </w:pPr>
      <w:r w:rsidRPr="00C53CD6">
        <w:rPr>
          <w:rFonts w:ascii="Arial" w:hAnsi="Arial"/>
          <w:color w:val="000000"/>
          <w:sz w:val="22"/>
          <w:lang w:val="es-ES"/>
        </w:rPr>
        <w:t>Cuando un candidato considere que una decisión determinada le afecta negativamente, podrá presentar una reclamación al amparo del artículo 90, apartado 2, del Estatuto de los funcionarios y el régimen aplicable a otros agentes , a la siguiente dirección:</w:t>
      </w:r>
    </w:p>
    <w:p w:rsidR="00434731" w:rsidRPr="00C53CD6" w:rsidRDefault="00434731" w:rsidP="00434731">
      <w:pPr>
        <w:shd w:val="clear" w:color="auto" w:fill="FFFFFF"/>
        <w:spacing w:before="120" w:line="240" w:lineRule="exact"/>
        <w:rPr>
          <w:lang w:val="es-ES"/>
        </w:rPr>
      </w:pPr>
      <w:r w:rsidRPr="00C53CD6">
        <w:rPr>
          <w:rFonts w:ascii="Arial" w:hAnsi="Arial"/>
          <w:color w:val="000000"/>
          <w:sz w:val="22"/>
          <w:lang w:val="es-ES"/>
        </w:rPr>
        <w:t>Director de Recursos Humanos</w:t>
      </w:r>
    </w:p>
    <w:p w:rsidR="00434731" w:rsidRPr="00C53CD6" w:rsidRDefault="00434731" w:rsidP="00434731">
      <w:pPr>
        <w:shd w:val="clear" w:color="auto" w:fill="FFFFFF"/>
        <w:spacing w:line="240" w:lineRule="exact"/>
        <w:rPr>
          <w:lang w:val="es-ES"/>
        </w:rPr>
      </w:pPr>
      <w:r w:rsidRPr="00C53CD6">
        <w:rPr>
          <w:rFonts w:ascii="Arial" w:hAnsi="Arial"/>
          <w:color w:val="000000"/>
          <w:spacing w:val="-1"/>
          <w:sz w:val="22"/>
          <w:lang w:val="es-ES"/>
        </w:rPr>
        <w:t>CEDEFOP</w:t>
      </w:r>
    </w:p>
    <w:p w:rsidR="00434731" w:rsidRPr="00C53CD6" w:rsidRDefault="00434731" w:rsidP="00434731">
      <w:pPr>
        <w:shd w:val="clear" w:color="auto" w:fill="FFFFFF"/>
        <w:spacing w:line="240" w:lineRule="exact"/>
        <w:rPr>
          <w:lang w:val="es-ES"/>
        </w:rPr>
      </w:pPr>
      <w:r w:rsidRPr="00C53CD6">
        <w:rPr>
          <w:rFonts w:ascii="Arial" w:hAnsi="Arial"/>
          <w:color w:val="000000"/>
          <w:spacing w:val="-1"/>
          <w:sz w:val="22"/>
          <w:lang w:val="es-ES"/>
        </w:rPr>
        <w:t>P.O. Box 22427</w:t>
      </w:r>
    </w:p>
    <w:p w:rsidR="00434731" w:rsidRPr="00C53CD6" w:rsidRDefault="00434731" w:rsidP="00434731">
      <w:pPr>
        <w:shd w:val="clear" w:color="auto" w:fill="FFFFFF"/>
        <w:spacing w:line="240" w:lineRule="exact"/>
        <w:rPr>
          <w:lang w:val="es-ES"/>
        </w:rPr>
      </w:pPr>
      <w:r w:rsidRPr="00C53CD6">
        <w:rPr>
          <w:rFonts w:ascii="Arial" w:hAnsi="Arial"/>
          <w:color w:val="000000"/>
          <w:sz w:val="22"/>
          <w:lang w:val="es-ES"/>
        </w:rPr>
        <w:t>GR-55102 Finikas (Salónica)</w:t>
      </w:r>
    </w:p>
    <w:p w:rsidR="00434731" w:rsidRPr="00C53CD6" w:rsidRDefault="00434731" w:rsidP="00434731">
      <w:pPr>
        <w:shd w:val="clear" w:color="auto" w:fill="FFFFFF"/>
        <w:spacing w:line="240" w:lineRule="exact"/>
        <w:rPr>
          <w:lang w:val="es-ES"/>
        </w:rPr>
      </w:pPr>
      <w:r w:rsidRPr="00C53CD6">
        <w:rPr>
          <w:rFonts w:ascii="Arial" w:hAnsi="Arial"/>
          <w:color w:val="000000"/>
          <w:spacing w:val="-1"/>
          <w:sz w:val="22"/>
          <w:lang w:val="es-ES"/>
        </w:rPr>
        <w:t>Grecia</w:t>
      </w:r>
    </w:p>
    <w:p w:rsidR="00631783" w:rsidRPr="00C53CD6" w:rsidRDefault="00631783" w:rsidP="00631783">
      <w:pPr>
        <w:shd w:val="clear" w:color="auto" w:fill="FFFFFF"/>
        <w:spacing w:before="240" w:line="240" w:lineRule="exact"/>
        <w:rPr>
          <w:rFonts w:ascii="Arial" w:hAnsi="Arial"/>
          <w:color w:val="000000"/>
          <w:sz w:val="22"/>
          <w:lang w:val="es-ES"/>
        </w:rPr>
      </w:pPr>
      <w:r w:rsidRPr="00C53CD6">
        <w:rPr>
          <w:rFonts w:ascii="Arial" w:hAnsi="Arial"/>
          <w:color w:val="000000"/>
          <w:sz w:val="22"/>
          <w:lang w:val="es-ES"/>
        </w:rPr>
        <w:t>La reclamación deberá presentarse en el plazo de 3 meses transcurridos desde la fecha en la que el candidato haya sido informado del resultado final del procedimiento.</w:t>
      </w:r>
    </w:p>
    <w:p w:rsidR="00631783" w:rsidRPr="00C53CD6" w:rsidRDefault="00631783" w:rsidP="00631783">
      <w:pPr>
        <w:shd w:val="clear" w:color="auto" w:fill="FFFFFF"/>
        <w:spacing w:before="240" w:line="240" w:lineRule="exact"/>
        <w:rPr>
          <w:rFonts w:ascii="Arial" w:hAnsi="Arial"/>
          <w:color w:val="000000"/>
          <w:sz w:val="22"/>
          <w:lang w:val="es-ES"/>
        </w:rPr>
      </w:pPr>
      <w:r w:rsidRPr="00C53CD6">
        <w:rPr>
          <w:rFonts w:ascii="Arial" w:hAnsi="Arial"/>
          <w:color w:val="000000"/>
          <w:sz w:val="22"/>
          <w:lang w:val="es-ES"/>
        </w:rPr>
        <w:lastRenderedPageBreak/>
        <w:t>Los candidatos pueden también presentar sus reclamaciones ante el Defensor del Pueblo Europeo. Téngase en cuenta que las reclamaciones presentadas ante el Defensor del Pueblo Europeo no tienen un efecto suspensivo en el plazo establecido en el artículo 91 del Estatuto de los funcionarios.</w:t>
      </w:r>
    </w:p>
    <w:p w:rsidR="00631783" w:rsidRPr="00C53CD6" w:rsidRDefault="00631783" w:rsidP="001D7EB8">
      <w:pPr>
        <w:spacing w:before="240"/>
        <w:rPr>
          <w:rFonts w:ascii="Arial" w:hAnsi="Arial"/>
          <w:color w:val="000000"/>
          <w:sz w:val="22"/>
          <w:lang w:val="es-ES"/>
        </w:rPr>
      </w:pPr>
    </w:p>
    <w:p w:rsidR="00631783" w:rsidRPr="00C53CD6" w:rsidRDefault="00631783" w:rsidP="00631783">
      <w:pPr>
        <w:pBdr>
          <w:top w:val="single" w:sz="4" w:space="1" w:color="auto"/>
          <w:left w:val="single" w:sz="4" w:space="4" w:color="auto"/>
          <w:bottom w:val="single" w:sz="4" w:space="1" w:color="auto"/>
          <w:right w:val="single" w:sz="4" w:space="4" w:color="auto"/>
        </w:pBdr>
        <w:rPr>
          <w:rFonts w:ascii="Arial" w:hAnsi="Arial" w:cs="Arial"/>
          <w:b/>
          <w:sz w:val="22"/>
          <w:szCs w:val="22"/>
          <w:lang w:val="es-ES"/>
        </w:rPr>
      </w:pPr>
      <w:r w:rsidRPr="00C53CD6">
        <w:rPr>
          <w:rFonts w:ascii="Arial" w:hAnsi="Arial" w:cs="Arial"/>
          <w:b/>
          <w:sz w:val="22"/>
          <w:szCs w:val="22"/>
          <w:lang w:val="es-ES"/>
        </w:rPr>
        <w:t xml:space="preserve">En caso de discrepancia </w:t>
      </w:r>
      <w:r w:rsidRPr="00C53CD6">
        <w:rPr>
          <w:rFonts w:ascii="Arial" w:hAnsi="Arial"/>
          <w:b/>
          <w:sz w:val="22"/>
          <w:lang w:val="es-ES"/>
        </w:rPr>
        <w:t>entre las versiones en las distintas lenguas de la convocatoria, prevalece la versión en</w:t>
      </w:r>
      <w:r w:rsidRPr="00C53CD6">
        <w:rPr>
          <w:rFonts w:ascii="Arial" w:hAnsi="Arial" w:cs="Arial"/>
          <w:b/>
          <w:sz w:val="22"/>
          <w:szCs w:val="22"/>
          <w:lang w:val="es-ES"/>
        </w:rPr>
        <w:t xml:space="preserve"> inglés. </w:t>
      </w:r>
    </w:p>
    <w:sectPr w:rsidR="00631783" w:rsidRPr="00C53CD6" w:rsidSect="001C5EC2">
      <w:headerReference w:type="default" r:id="rId17"/>
      <w:footerReference w:type="default" r:id="rId18"/>
      <w:pgSz w:w="11909" w:h="16834" w:code="9"/>
      <w:pgMar w:top="1304" w:right="1985" w:bottom="1134" w:left="1985" w:header="68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58" w:rsidRDefault="00841058">
      <w:r>
        <w:separator/>
      </w:r>
    </w:p>
  </w:endnote>
  <w:endnote w:type="continuationSeparator" w:id="0">
    <w:p w:rsidR="00841058" w:rsidRDefault="00841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F6" w:rsidRDefault="001F7A74">
    <w:pPr>
      <w:pStyle w:val="Footer"/>
      <w:framePr w:wrap="around" w:vAnchor="text" w:hAnchor="margin" w:xAlign="center" w:y="1"/>
      <w:rPr>
        <w:rStyle w:val="PageNumber"/>
      </w:rPr>
    </w:pPr>
    <w:r>
      <w:rPr>
        <w:rStyle w:val="PageNumber"/>
      </w:rPr>
      <w:fldChar w:fldCharType="begin"/>
    </w:r>
    <w:r w:rsidR="00211BEA">
      <w:rPr>
        <w:rStyle w:val="PageNumber"/>
      </w:rPr>
      <w:instrText>PAGE</w:instrText>
    </w:r>
    <w:r w:rsidR="008D26F6">
      <w:rPr>
        <w:rStyle w:val="PageNumber"/>
      </w:rPr>
      <w:instrText xml:space="preserve">  </w:instrText>
    </w:r>
    <w:r>
      <w:rPr>
        <w:rStyle w:val="PageNumber"/>
      </w:rPr>
      <w:fldChar w:fldCharType="separate"/>
    </w:r>
    <w:r w:rsidR="001D7EB8">
      <w:rPr>
        <w:rStyle w:val="PageNumber"/>
        <w:noProof/>
      </w:rPr>
      <w:t>8</w:t>
    </w:r>
    <w:r>
      <w:rPr>
        <w:rStyle w:val="PageNumber"/>
      </w:rPr>
      <w:fldChar w:fldCharType="end"/>
    </w:r>
  </w:p>
  <w:p w:rsidR="008D26F6" w:rsidRDefault="008D26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6F6" w:rsidRPr="00631783" w:rsidRDefault="00441705" w:rsidP="00631783">
    <w:pPr>
      <w:pStyle w:val="Footer"/>
      <w:jc w:val="right"/>
      <w:rPr>
        <w:lang w:val="es-ES"/>
      </w:rPr>
    </w:pPr>
    <w:r w:rsidRPr="00441705">
      <w:rPr>
        <w:sz w:val="12"/>
        <w:szCs w:val="12"/>
        <w:lang w:val="es-ES_tradnl"/>
      </w:rPr>
      <w:t xml:space="preserve">página </w:t>
    </w:r>
    <w:r w:rsidR="001F7A74" w:rsidRPr="00441705">
      <w:rPr>
        <w:sz w:val="12"/>
        <w:szCs w:val="12"/>
        <w:lang w:val="es-ES_tradnl"/>
      </w:rPr>
      <w:fldChar w:fldCharType="begin"/>
    </w:r>
    <w:r w:rsidRPr="00441705">
      <w:rPr>
        <w:sz w:val="12"/>
        <w:szCs w:val="12"/>
        <w:lang w:val="es-ES_tradnl"/>
      </w:rPr>
      <w:instrText xml:space="preserve"> </w:instrText>
    </w:r>
    <w:r w:rsidR="00211BEA">
      <w:rPr>
        <w:sz w:val="12"/>
        <w:szCs w:val="12"/>
        <w:lang w:val="es-ES_tradnl"/>
      </w:rPr>
      <w:instrText>PAGE</w:instrText>
    </w:r>
    <w:r w:rsidRPr="00441705">
      <w:rPr>
        <w:sz w:val="12"/>
        <w:szCs w:val="12"/>
        <w:lang w:val="es-ES_tradnl"/>
      </w:rPr>
      <w:instrText xml:space="preserve">   \* MERGEFORMAT </w:instrText>
    </w:r>
    <w:r w:rsidR="001F7A74" w:rsidRPr="00441705">
      <w:rPr>
        <w:sz w:val="12"/>
        <w:szCs w:val="12"/>
        <w:lang w:val="es-ES_tradnl"/>
      </w:rPr>
      <w:fldChar w:fldCharType="separate"/>
    </w:r>
    <w:r w:rsidR="001D7EB8">
      <w:rPr>
        <w:noProof/>
        <w:sz w:val="12"/>
        <w:szCs w:val="12"/>
        <w:lang w:val="es-ES_tradnl"/>
      </w:rPr>
      <w:t>8</w:t>
    </w:r>
    <w:r w:rsidR="001F7A74" w:rsidRPr="00441705">
      <w:rPr>
        <w:sz w:val="12"/>
        <w:szCs w:val="12"/>
        <w:lang w:val="es-ES_tradnl"/>
      </w:rPr>
      <w:fldChar w:fldCharType="end"/>
    </w:r>
    <w:r w:rsidRPr="00441705">
      <w:rPr>
        <w:sz w:val="12"/>
        <w:szCs w:val="12"/>
        <w:lang w:val="es-ES_tradnl"/>
      </w:rPr>
      <w:t xml:space="preserve"> de </w:t>
    </w:r>
    <w:fldSimple w:instr=" NUMPAGES   \* MERGEFORMAT ">
      <w:r w:rsidR="00AD37F0" w:rsidRPr="00AD37F0">
        <w:rPr>
          <w:noProof/>
          <w:sz w:val="12"/>
          <w:szCs w:val="12"/>
          <w:lang w:val="es-ES_tradnl"/>
        </w:rPr>
        <w:t>8</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8" w:type="dxa"/>
      <w:tblBorders>
        <w:bottom w:val="single" w:sz="8" w:space="0" w:color="0066CC"/>
        <w:insideH w:val="single" w:sz="8" w:space="0" w:color="0066CC"/>
        <w:insideV w:val="single" w:sz="8" w:space="0" w:color="0066CC"/>
      </w:tblBorders>
      <w:tblLayout w:type="fixed"/>
      <w:tblCellMar>
        <w:left w:w="0" w:type="dxa"/>
        <w:right w:w="0" w:type="dxa"/>
      </w:tblCellMar>
      <w:tblLook w:val="0000" w:firstRow="0" w:lastRow="0" w:firstColumn="0" w:lastColumn="0" w:noHBand="0" w:noVBand="0"/>
    </w:tblPr>
    <w:tblGrid>
      <w:gridCol w:w="7938"/>
    </w:tblGrid>
    <w:tr w:rsidR="001D7EB8" w:rsidRPr="003A7044" w:rsidTr="003C768B">
      <w:trPr>
        <w:cantSplit/>
        <w:trHeight w:hRule="exact" w:val="1134"/>
      </w:trPr>
      <w:tc>
        <w:tcPr>
          <w:tcW w:w="7938" w:type="dxa"/>
          <w:vAlign w:val="bottom"/>
        </w:tcPr>
        <w:p w:rsidR="001D7EB8" w:rsidRPr="000B625A" w:rsidRDefault="001D7EB8" w:rsidP="003C768B">
          <w:pPr>
            <w:pStyle w:val="FooterTable"/>
            <w:rPr>
              <w:noProof/>
              <w:lang w:val="fr-BE"/>
            </w:rPr>
          </w:pPr>
          <w:r>
            <w:rPr>
              <w:noProof/>
            </w:rPr>
            <w:t xml:space="preserve">Europe 123, 570 01 Thessaloniki (Pylea), GREECE </w:t>
          </w:r>
          <w:r w:rsidRPr="000B625A">
            <w:rPr>
              <w:noProof/>
              <w:color w:val="0066CC"/>
            </w:rPr>
            <w:t>|</w:t>
          </w:r>
          <w:r>
            <w:rPr>
              <w:noProof/>
            </w:rPr>
            <w:t xml:space="preserve"> Postal address: PO Box 22427, 551 02 Thessaloniki, GREECE</w:t>
          </w:r>
          <w:r>
            <w:rPr>
              <w:noProof/>
            </w:rPr>
            <w:br/>
            <w:t xml:space="preserve">Τel. </w:t>
          </w:r>
          <w:r w:rsidRPr="000B625A">
            <w:rPr>
              <w:noProof/>
              <w:lang w:val="fr-BE"/>
            </w:rPr>
            <w:t xml:space="preserve">+30 2310490111 </w:t>
          </w:r>
          <w:r w:rsidRPr="000B625A">
            <w:rPr>
              <w:noProof/>
              <w:color w:val="0066CC"/>
              <w:lang w:val="fr-BE"/>
            </w:rPr>
            <w:t>|</w:t>
          </w:r>
          <w:r w:rsidRPr="000B625A">
            <w:rPr>
              <w:noProof/>
              <w:lang w:val="fr-BE"/>
            </w:rPr>
            <w:t xml:space="preserve"> Fax +30 2310490049 </w:t>
          </w:r>
          <w:r w:rsidRPr="000B625A">
            <w:rPr>
              <w:noProof/>
              <w:color w:val="0066CC"/>
              <w:lang w:val="fr-BE"/>
            </w:rPr>
            <w:t>|</w:t>
          </w:r>
          <w:r w:rsidRPr="000B625A">
            <w:rPr>
              <w:noProof/>
              <w:lang w:val="fr-BE"/>
            </w:rPr>
            <w:t xml:space="preserve"> E-mail: info@cedefop.europa.eu </w:t>
          </w:r>
          <w:r w:rsidRPr="000B625A">
            <w:rPr>
              <w:noProof/>
              <w:color w:val="0066CC"/>
              <w:lang w:val="fr-BE"/>
            </w:rPr>
            <w:t>|</w:t>
          </w:r>
          <w:r w:rsidRPr="000B625A">
            <w:rPr>
              <w:noProof/>
              <w:lang w:val="fr-BE"/>
            </w:rPr>
            <w:t xml:space="preserve"> </w:t>
          </w:r>
          <w:r w:rsidRPr="000B625A">
            <w:rPr>
              <w:rStyle w:val="WebAddress"/>
              <w:noProof/>
              <w:lang w:val="fr-BE"/>
            </w:rPr>
            <w:t>www.cedefop.europa.eu</w:t>
          </w:r>
        </w:p>
      </w:tc>
    </w:tr>
    <w:tr w:rsidR="001D7EB8" w:rsidRPr="003A7044" w:rsidTr="003C768B">
      <w:trPr>
        <w:cantSplit/>
        <w:trHeight w:hRule="exact" w:val="306"/>
      </w:trPr>
      <w:tc>
        <w:tcPr>
          <w:tcW w:w="7938" w:type="dxa"/>
          <w:vAlign w:val="center"/>
        </w:tcPr>
        <w:p w:rsidR="001D7EB8" w:rsidRPr="004B0402" w:rsidRDefault="001D7EB8" w:rsidP="003C768B">
          <w:pPr>
            <w:pStyle w:val="FooterTable"/>
            <w:rPr>
              <w:noProof/>
              <w:lang w:val="fr-FR"/>
            </w:rPr>
          </w:pPr>
        </w:p>
      </w:tc>
    </w:tr>
  </w:tbl>
  <w:p w:rsidR="001D7EB8" w:rsidRPr="00631783" w:rsidRDefault="001D7EB8" w:rsidP="001D7EB8">
    <w:pPr>
      <w:pStyle w:val="Footer"/>
      <w:spacing w:before="100" w:beforeAutospacing="1"/>
      <w:jc w:val="right"/>
      <w:rPr>
        <w:lang w:val="es-ES"/>
      </w:rPr>
    </w:pPr>
    <w:r w:rsidRPr="003A7044">
      <w:rPr>
        <w:lang w:val="fr-BE"/>
      </w:rPr>
      <w:tab/>
    </w:r>
    <w:proofErr w:type="gramStart"/>
    <w:r w:rsidRPr="00441705">
      <w:rPr>
        <w:sz w:val="12"/>
        <w:szCs w:val="12"/>
        <w:lang w:val="es-ES_tradnl"/>
      </w:rPr>
      <w:t>página</w:t>
    </w:r>
    <w:proofErr w:type="gramEnd"/>
    <w:r w:rsidRPr="00441705">
      <w:rPr>
        <w:sz w:val="12"/>
        <w:szCs w:val="12"/>
        <w:lang w:val="es-ES_tradnl"/>
      </w:rPr>
      <w:t xml:space="preserve"> </w:t>
    </w:r>
    <w:r w:rsidRPr="00441705">
      <w:rPr>
        <w:sz w:val="12"/>
        <w:szCs w:val="12"/>
        <w:lang w:val="es-ES_tradnl"/>
      </w:rPr>
      <w:fldChar w:fldCharType="begin"/>
    </w:r>
    <w:r w:rsidRPr="00441705">
      <w:rPr>
        <w:sz w:val="12"/>
        <w:szCs w:val="12"/>
        <w:lang w:val="es-ES_tradnl"/>
      </w:rPr>
      <w:instrText xml:space="preserve"> </w:instrText>
    </w:r>
    <w:r>
      <w:rPr>
        <w:sz w:val="12"/>
        <w:szCs w:val="12"/>
        <w:lang w:val="es-ES_tradnl"/>
      </w:rPr>
      <w:instrText>PAGE</w:instrText>
    </w:r>
    <w:r w:rsidRPr="00441705">
      <w:rPr>
        <w:sz w:val="12"/>
        <w:szCs w:val="12"/>
        <w:lang w:val="es-ES_tradnl"/>
      </w:rPr>
      <w:instrText xml:space="preserve">   \* MERGEFORMAT </w:instrText>
    </w:r>
    <w:r w:rsidRPr="00441705">
      <w:rPr>
        <w:sz w:val="12"/>
        <w:szCs w:val="12"/>
        <w:lang w:val="es-ES_tradnl"/>
      </w:rPr>
      <w:fldChar w:fldCharType="separate"/>
    </w:r>
    <w:r w:rsidR="003A7044">
      <w:rPr>
        <w:noProof/>
        <w:sz w:val="12"/>
        <w:szCs w:val="12"/>
        <w:lang w:val="es-ES_tradnl"/>
      </w:rPr>
      <w:t>1</w:t>
    </w:r>
    <w:r w:rsidRPr="00441705">
      <w:rPr>
        <w:sz w:val="12"/>
        <w:szCs w:val="12"/>
        <w:lang w:val="es-ES_tradnl"/>
      </w:rPr>
      <w:fldChar w:fldCharType="end"/>
    </w:r>
    <w:r w:rsidRPr="00441705">
      <w:rPr>
        <w:sz w:val="12"/>
        <w:szCs w:val="12"/>
        <w:lang w:val="es-ES_tradnl"/>
      </w:rPr>
      <w:t xml:space="preserve"> de </w:t>
    </w:r>
    <w:r w:rsidR="003A7044">
      <w:fldChar w:fldCharType="begin"/>
    </w:r>
    <w:r w:rsidR="003A7044">
      <w:instrText xml:space="preserve"> NUMPAGES   \* MERGEFORMAT </w:instrText>
    </w:r>
    <w:r w:rsidR="003A7044">
      <w:fldChar w:fldCharType="separate"/>
    </w:r>
    <w:r w:rsidR="003A7044" w:rsidRPr="003A7044">
      <w:rPr>
        <w:noProof/>
        <w:sz w:val="12"/>
        <w:szCs w:val="12"/>
        <w:lang w:val="es-ES_tradnl"/>
      </w:rPr>
      <w:t>8</w:t>
    </w:r>
    <w:r w:rsidR="003A7044">
      <w:rPr>
        <w:noProof/>
        <w:sz w:val="12"/>
        <w:szCs w:val="12"/>
        <w:lang w:val="es-ES_tradn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EC2" w:rsidRPr="00631783" w:rsidRDefault="001C5EC2" w:rsidP="00631783">
    <w:pPr>
      <w:pStyle w:val="Footer"/>
      <w:jc w:val="right"/>
      <w:rPr>
        <w:lang w:val="es-ES"/>
      </w:rPr>
    </w:pPr>
    <w:proofErr w:type="gramStart"/>
    <w:r w:rsidRPr="00441705">
      <w:rPr>
        <w:sz w:val="12"/>
        <w:szCs w:val="12"/>
        <w:lang w:val="es-ES_tradnl"/>
      </w:rPr>
      <w:t>página</w:t>
    </w:r>
    <w:proofErr w:type="gramEnd"/>
    <w:r w:rsidRPr="00441705">
      <w:rPr>
        <w:sz w:val="12"/>
        <w:szCs w:val="12"/>
        <w:lang w:val="es-ES_tradnl"/>
      </w:rPr>
      <w:t xml:space="preserve"> </w:t>
    </w:r>
    <w:r w:rsidRPr="00441705">
      <w:rPr>
        <w:sz w:val="12"/>
        <w:szCs w:val="12"/>
        <w:lang w:val="es-ES_tradnl"/>
      </w:rPr>
      <w:fldChar w:fldCharType="begin"/>
    </w:r>
    <w:r w:rsidRPr="00441705">
      <w:rPr>
        <w:sz w:val="12"/>
        <w:szCs w:val="12"/>
        <w:lang w:val="es-ES_tradnl"/>
      </w:rPr>
      <w:instrText xml:space="preserve"> </w:instrText>
    </w:r>
    <w:r>
      <w:rPr>
        <w:sz w:val="12"/>
        <w:szCs w:val="12"/>
        <w:lang w:val="es-ES_tradnl"/>
      </w:rPr>
      <w:instrText>PAGE</w:instrText>
    </w:r>
    <w:r w:rsidRPr="00441705">
      <w:rPr>
        <w:sz w:val="12"/>
        <w:szCs w:val="12"/>
        <w:lang w:val="es-ES_tradnl"/>
      </w:rPr>
      <w:instrText xml:space="preserve">   \* MERGEFORMAT </w:instrText>
    </w:r>
    <w:r w:rsidRPr="00441705">
      <w:rPr>
        <w:sz w:val="12"/>
        <w:szCs w:val="12"/>
        <w:lang w:val="es-ES_tradnl"/>
      </w:rPr>
      <w:fldChar w:fldCharType="separate"/>
    </w:r>
    <w:r w:rsidR="003A7044">
      <w:rPr>
        <w:noProof/>
        <w:sz w:val="12"/>
        <w:szCs w:val="12"/>
        <w:lang w:val="es-ES_tradnl"/>
      </w:rPr>
      <w:t>8</w:t>
    </w:r>
    <w:r w:rsidRPr="00441705">
      <w:rPr>
        <w:sz w:val="12"/>
        <w:szCs w:val="12"/>
        <w:lang w:val="es-ES_tradnl"/>
      </w:rPr>
      <w:fldChar w:fldCharType="end"/>
    </w:r>
    <w:r w:rsidRPr="00441705">
      <w:rPr>
        <w:sz w:val="12"/>
        <w:szCs w:val="12"/>
        <w:lang w:val="es-ES_tradnl"/>
      </w:rPr>
      <w:t xml:space="preserve"> de </w:t>
    </w:r>
    <w:fldSimple w:instr=" NUMPAGES   \* MERGEFORMAT ">
      <w:r w:rsidR="003A7044" w:rsidRPr="003A7044">
        <w:rPr>
          <w:noProof/>
          <w:sz w:val="12"/>
          <w:szCs w:val="12"/>
          <w:lang w:val="es-ES_tradnl"/>
        </w:rPr>
        <w:t>8</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58" w:rsidRDefault="00841058">
      <w:r>
        <w:separator/>
      </w:r>
    </w:p>
  </w:footnote>
  <w:footnote w:type="continuationSeparator" w:id="0">
    <w:p w:rsidR="00841058" w:rsidRDefault="00841058">
      <w:r>
        <w:continuationSeparator/>
      </w:r>
    </w:p>
  </w:footnote>
  <w:footnote w:id="1">
    <w:p w:rsidR="008D26F6" w:rsidRPr="001C5EC2" w:rsidRDefault="008D26F6" w:rsidP="001C5EC2">
      <w:pPr>
        <w:pStyle w:val="FootnoteText"/>
        <w:spacing w:line="280" w:lineRule="exact"/>
        <w:jc w:val="both"/>
        <w:rPr>
          <w:rFonts w:ascii="Arial" w:hAnsi="Arial" w:cs="Arial"/>
          <w:sz w:val="18"/>
          <w:szCs w:val="18"/>
          <w:lang w:val="es-ES_tradnl"/>
        </w:rPr>
      </w:pPr>
      <w:r w:rsidRPr="001C5EC2">
        <w:rPr>
          <w:rStyle w:val="FootnoteReference"/>
          <w:rFonts w:ascii="Arial" w:hAnsi="Arial" w:cs="Arial"/>
          <w:sz w:val="18"/>
          <w:szCs w:val="18"/>
          <w:lang w:val="es-ES_tradnl"/>
        </w:rPr>
        <w:footnoteRef/>
      </w:r>
      <w:r w:rsidRPr="001C5EC2">
        <w:rPr>
          <w:rFonts w:ascii="Arial" w:hAnsi="Arial" w:cs="Arial"/>
          <w:sz w:val="18"/>
          <w:szCs w:val="18"/>
          <w:lang w:val="es-ES_tradnl"/>
        </w:rPr>
        <w:t> Se incluyen aquí las prioridades a medio plazo (</w:t>
      </w:r>
      <w:hyperlink r:id="rId1" w:history="1">
        <w:r w:rsidRPr="001C5EC2">
          <w:rPr>
            <w:rStyle w:val="Hyperlink"/>
            <w:rFonts w:ascii="Arial" w:hAnsi="Arial" w:cs="Arial"/>
            <w:spacing w:val="-8"/>
            <w:sz w:val="18"/>
            <w:szCs w:val="18"/>
            <w:lang w:val="es-ES_tradnl"/>
          </w:rPr>
          <w:t>http://www.cedefop.europa.eu/EN/about-cedefop/governance/medium-term-priorities-2009-11.aspx</w:t>
        </w:r>
      </w:hyperlink>
      <w:r w:rsidRPr="001C5EC2">
        <w:rPr>
          <w:rFonts w:ascii="Arial" w:hAnsi="Arial" w:cs="Arial"/>
          <w:sz w:val="18"/>
          <w:szCs w:val="18"/>
          <w:lang w:val="es-ES_tradnl"/>
        </w:rPr>
        <w:t>), así como el programa de trabajo anual</w:t>
      </w:r>
      <w:r w:rsidRPr="001C5EC2">
        <w:rPr>
          <w:rFonts w:ascii="Arial" w:hAnsi="Arial" w:cs="Arial"/>
          <w:spacing w:val="-10"/>
          <w:sz w:val="18"/>
          <w:szCs w:val="18"/>
          <w:lang w:val="es-ES_tradnl"/>
        </w:rPr>
        <w:t xml:space="preserve"> (</w:t>
      </w:r>
      <w:hyperlink r:id="rId2" w:history="1">
        <w:r w:rsidR="001C5EC2" w:rsidRPr="001C5EC2">
          <w:rPr>
            <w:rStyle w:val="Hyperlink"/>
            <w:rFonts w:ascii="Arial" w:hAnsi="Arial" w:cs="Arial"/>
            <w:sz w:val="18"/>
            <w:szCs w:val="18"/>
            <w:lang w:val="es-ES_tradnl"/>
          </w:rPr>
          <w:t>http://www.cedefop.europa.eu/EN/about-cedefop/governance/work-programme.aspx</w:t>
        </w:r>
      </w:hyperlink>
      <w:r w:rsidRPr="001C5EC2">
        <w:rPr>
          <w:rFonts w:ascii="Arial" w:hAnsi="Arial" w:cs="Arial"/>
          <w:spacing w:val="-10"/>
          <w:sz w:val="18"/>
          <w:szCs w:val="18"/>
          <w:lang w:val="es-ES_tradnl"/>
        </w:rPr>
        <w:t xml:space="preserve">). </w:t>
      </w:r>
    </w:p>
  </w:footnote>
  <w:footnote w:id="2">
    <w:p w:rsidR="008D26F6" w:rsidRPr="001C5EC2" w:rsidRDefault="008D26F6" w:rsidP="001C5EC2">
      <w:pPr>
        <w:pStyle w:val="FootnoteText"/>
        <w:spacing w:line="280" w:lineRule="exact"/>
        <w:jc w:val="both"/>
        <w:rPr>
          <w:rFonts w:ascii="Arial" w:hAnsi="Arial" w:cs="Arial"/>
          <w:sz w:val="18"/>
          <w:szCs w:val="18"/>
          <w:lang w:val="es-ES_tradnl"/>
        </w:rPr>
      </w:pPr>
      <w:r w:rsidRPr="001C5EC2">
        <w:rPr>
          <w:rStyle w:val="FootnoteReference"/>
          <w:rFonts w:ascii="Arial" w:hAnsi="Arial" w:cs="Arial"/>
          <w:sz w:val="18"/>
          <w:szCs w:val="18"/>
          <w:lang w:val="es-ES_tradnl"/>
        </w:rPr>
        <w:footnoteRef/>
      </w:r>
      <w:r w:rsidRPr="001C5EC2">
        <w:rPr>
          <w:rFonts w:ascii="Arial" w:hAnsi="Arial" w:cs="Arial"/>
          <w:sz w:val="18"/>
          <w:szCs w:val="18"/>
          <w:lang w:val="es-ES_tradnl"/>
        </w:rPr>
        <w:t> Estas tareas se describen con mayor detalle en el Reglamento financiero del Cedefop (</w:t>
      </w:r>
      <w:hyperlink r:id="rId3" w:history="1">
        <w:r w:rsidRPr="001C5EC2">
          <w:rPr>
            <w:rStyle w:val="Hyperlink"/>
            <w:rFonts w:ascii="Arial" w:hAnsi="Arial" w:cs="Arial"/>
            <w:sz w:val="18"/>
            <w:szCs w:val="18"/>
            <w:lang w:val="es-ES_tradnl"/>
          </w:rPr>
          <w:t>www.cedefop.europa.eu</w:t>
        </w:r>
      </w:hyperlink>
      <w:r w:rsidRPr="001C5EC2">
        <w:rPr>
          <w:rFonts w:ascii="Arial" w:hAnsi="Arial" w:cs="Arial"/>
          <w:sz w:val="18"/>
          <w:szCs w:val="18"/>
          <w:lang w:val="es-ES_tradnl"/>
        </w:rPr>
        <w:t>), el Reglamento (CE, Euratom) nº 1605/2002 del Consejo, de 25 de junio de 2002, el Reglamento (CE) nº 58/2003 del Consejo, de 19 de diciembre de 2002, y el Reglamento (CE) nº 1655/2003 del Consejo, de 18 de junio de 2003.</w:t>
      </w:r>
    </w:p>
  </w:footnote>
  <w:footnote w:id="3">
    <w:p w:rsidR="008D26F6" w:rsidRPr="001D7EB8" w:rsidRDefault="008D26F6" w:rsidP="001D7EB8">
      <w:pPr>
        <w:pStyle w:val="FootnoteText"/>
        <w:spacing w:line="280" w:lineRule="exact"/>
        <w:ind w:right="-141"/>
        <w:rPr>
          <w:rFonts w:ascii="Arial" w:hAnsi="Arial" w:cs="Arial"/>
          <w:sz w:val="18"/>
          <w:szCs w:val="18"/>
          <w:lang w:val="es-ES_tradnl"/>
        </w:rPr>
      </w:pPr>
      <w:r w:rsidRPr="001D7EB8">
        <w:rPr>
          <w:rStyle w:val="FootnoteReference"/>
          <w:rFonts w:ascii="Arial" w:hAnsi="Arial" w:cs="Arial"/>
          <w:sz w:val="18"/>
          <w:szCs w:val="18"/>
          <w:lang w:val="es-ES_tradnl"/>
        </w:rPr>
        <w:footnoteRef/>
      </w:r>
      <w:r w:rsidRPr="001D7EB8">
        <w:rPr>
          <w:rFonts w:ascii="Arial" w:hAnsi="Arial" w:cs="Arial"/>
          <w:sz w:val="18"/>
          <w:szCs w:val="18"/>
          <w:lang w:val="es-ES_tradnl"/>
        </w:rPr>
        <w:t xml:space="preserve"> Se considera conocimiento satisfactorio el nivel B2 o superior, como se indica en el Marco Común Europeo de Referencia (</w:t>
      </w:r>
      <w:hyperlink r:id="rId4" w:history="1">
        <w:r w:rsidRPr="001D7EB8">
          <w:rPr>
            <w:rStyle w:val="Hyperlink"/>
            <w:rFonts w:ascii="Arial" w:hAnsi="Arial" w:cs="Arial"/>
            <w:sz w:val="18"/>
            <w:szCs w:val="18"/>
            <w:lang w:val="es-ES_tradnl"/>
          </w:rPr>
          <w:t>http://europass.cedefop.europa.eu/en/resources/european-language-levels-cefr</w:t>
        </w:r>
      </w:hyperlink>
      <w:r w:rsidRPr="001D7EB8">
        <w:rPr>
          <w:rFonts w:ascii="Arial" w:hAnsi="Arial" w:cs="Arial"/>
          <w:sz w:val="18"/>
          <w:szCs w:val="18"/>
          <w:lang w:val="es-ES_tradnl"/>
        </w:rPr>
        <w:t xml:space="preserve">). </w:t>
      </w:r>
    </w:p>
    <w:p w:rsidR="008D26F6" w:rsidRPr="001D7EB8" w:rsidRDefault="008D26F6" w:rsidP="001D7EB8">
      <w:pPr>
        <w:pStyle w:val="FootnoteText"/>
        <w:spacing w:line="280" w:lineRule="exact"/>
        <w:rPr>
          <w:rFonts w:ascii="Arial" w:hAnsi="Arial" w:cs="Arial"/>
          <w:sz w:val="18"/>
          <w:szCs w:val="18"/>
          <w:lang w:val="es-ES_tradnl"/>
        </w:rPr>
      </w:pPr>
      <w:r w:rsidRPr="001D7EB8">
        <w:rPr>
          <w:rFonts w:ascii="Arial" w:hAnsi="Arial" w:cs="Arial"/>
          <w:sz w:val="18"/>
          <w:szCs w:val="18"/>
          <w:lang w:val="es-ES_tradnl"/>
        </w:rPr>
        <w:t>El conocimiento de una tercera lengua comunitaria es necesario para el primer ascenso tras la contratación.</w:t>
      </w:r>
    </w:p>
  </w:footnote>
  <w:footnote w:id="4">
    <w:p w:rsidR="008D26F6" w:rsidRPr="001D7EB8" w:rsidRDefault="008D26F6" w:rsidP="001D7EB8">
      <w:pPr>
        <w:pStyle w:val="FootnoteText"/>
        <w:spacing w:line="280" w:lineRule="exact"/>
        <w:jc w:val="both"/>
        <w:rPr>
          <w:rFonts w:ascii="Arial" w:hAnsi="Arial" w:cs="Arial"/>
          <w:sz w:val="18"/>
          <w:szCs w:val="18"/>
          <w:lang w:val="es-ES_tradnl"/>
        </w:rPr>
      </w:pPr>
      <w:r w:rsidRPr="001D7EB8">
        <w:rPr>
          <w:rStyle w:val="FootnoteReference"/>
          <w:rFonts w:ascii="Arial" w:hAnsi="Arial" w:cs="Arial"/>
          <w:sz w:val="18"/>
          <w:szCs w:val="18"/>
          <w:lang w:val="es-ES_tradnl"/>
        </w:rPr>
        <w:footnoteRef/>
      </w:r>
      <w:r w:rsidRPr="001D7EB8">
        <w:rPr>
          <w:rFonts w:ascii="Arial" w:hAnsi="Arial" w:cs="Arial"/>
          <w:sz w:val="18"/>
          <w:szCs w:val="18"/>
          <w:lang w:val="es-ES_tradnl"/>
        </w:rPr>
        <w:t xml:space="preserve"> Antes de su nombramiento, el candidato deberá someterse a un examen médico para verificar que está en condiciones físicas para desempeñar las obligaciones del puesto.</w:t>
      </w:r>
    </w:p>
  </w:footnote>
  <w:footnote w:id="5">
    <w:p w:rsidR="008D26F6" w:rsidRPr="001D7EB8" w:rsidRDefault="008D26F6" w:rsidP="001D7EB8">
      <w:pPr>
        <w:pStyle w:val="FootnoteText"/>
        <w:spacing w:line="280" w:lineRule="exact"/>
        <w:rPr>
          <w:rFonts w:ascii="Arial" w:hAnsi="Arial" w:cs="Arial"/>
          <w:sz w:val="18"/>
          <w:szCs w:val="18"/>
          <w:lang w:val="es-ES_tradnl"/>
        </w:rPr>
      </w:pPr>
      <w:r w:rsidRPr="001D7EB8">
        <w:rPr>
          <w:rStyle w:val="FootnoteReference"/>
          <w:rFonts w:ascii="Arial" w:hAnsi="Arial" w:cs="Arial"/>
          <w:sz w:val="18"/>
          <w:szCs w:val="18"/>
          <w:lang w:val="es-ES_tradnl"/>
        </w:rPr>
        <w:footnoteRef/>
      </w:r>
      <w:r w:rsidRPr="001D7EB8">
        <w:rPr>
          <w:rFonts w:ascii="Arial" w:hAnsi="Arial" w:cs="Arial"/>
          <w:sz w:val="18"/>
          <w:szCs w:val="18"/>
          <w:lang w:val="es-ES_tradnl"/>
        </w:rPr>
        <w:t xml:space="preserve"> El Estatuto de los funcionarios, cuya entrada en vigor está prevista para el 1 de enero 2014, establece como edad de jubilación obligatoria los 66 años.</w:t>
      </w:r>
    </w:p>
  </w:footnote>
  <w:footnote w:id="6">
    <w:p w:rsidR="008D26F6" w:rsidRPr="001D7EB8" w:rsidRDefault="008D26F6" w:rsidP="001D7EB8">
      <w:pPr>
        <w:shd w:val="clear" w:color="auto" w:fill="FFFFFF"/>
        <w:spacing w:line="280" w:lineRule="exact"/>
        <w:rPr>
          <w:rFonts w:ascii="Arial" w:hAnsi="Arial" w:cs="Arial"/>
          <w:sz w:val="18"/>
          <w:szCs w:val="18"/>
          <w:lang w:val="es-ES_tradnl"/>
        </w:rPr>
      </w:pPr>
      <w:r w:rsidRPr="001D7EB8">
        <w:rPr>
          <w:rStyle w:val="FootnoteReference"/>
          <w:rFonts w:ascii="Arial" w:hAnsi="Arial" w:cs="Arial"/>
          <w:sz w:val="18"/>
          <w:szCs w:val="18"/>
          <w:lang w:val="es-ES_tradnl"/>
        </w:rPr>
        <w:footnoteRef/>
      </w:r>
      <w:r w:rsidRPr="001D7EB8">
        <w:rPr>
          <w:rFonts w:ascii="Arial" w:hAnsi="Arial" w:cs="Arial"/>
          <w:sz w:val="18"/>
          <w:szCs w:val="18"/>
          <w:lang w:val="es-ES_tradnl"/>
        </w:rPr>
        <w:t xml:space="preserve"> </w:t>
      </w:r>
      <w:r w:rsidRPr="001D7EB8">
        <w:rPr>
          <w:rFonts w:ascii="Arial" w:hAnsi="Arial" w:cs="Arial"/>
          <w:color w:val="000000"/>
          <w:spacing w:val="-1"/>
          <w:sz w:val="18"/>
          <w:szCs w:val="18"/>
          <w:lang w:val="es-ES_tradnl"/>
        </w:rPr>
        <w:t>Actualmente, el sueldo mensual básico para la categoría</w:t>
      </w:r>
      <w:r w:rsidRPr="001D7EB8">
        <w:rPr>
          <w:rFonts w:ascii="Arial" w:hAnsi="Arial" w:cs="Arial"/>
          <w:color w:val="000000"/>
          <w:spacing w:val="-1"/>
          <w:sz w:val="18"/>
          <w:szCs w:val="18"/>
          <w:lang w:val="es-ES"/>
        </w:rPr>
        <w:t xml:space="preserve"> </w:t>
      </w:r>
      <w:r w:rsidRPr="001D7EB8">
        <w:rPr>
          <w:rFonts w:ascii="Arial" w:hAnsi="Arial" w:cs="Arial"/>
          <w:color w:val="000000"/>
          <w:spacing w:val="-1"/>
          <w:sz w:val="18"/>
          <w:szCs w:val="18"/>
          <w:lang w:val="es-ES_tradnl"/>
        </w:rPr>
        <w:t>AD 12 (escala 1) es de 10.324,20 €</w:t>
      </w:r>
    </w:p>
  </w:footnote>
  <w:footnote w:id="7">
    <w:p w:rsidR="008D26F6" w:rsidRPr="001D7EB8" w:rsidRDefault="008D26F6" w:rsidP="001D7EB8">
      <w:pPr>
        <w:pStyle w:val="FootnoteText"/>
        <w:spacing w:line="280" w:lineRule="exact"/>
        <w:rPr>
          <w:rFonts w:ascii="Arial" w:hAnsi="Arial" w:cs="Arial"/>
          <w:sz w:val="18"/>
          <w:szCs w:val="18"/>
          <w:lang w:val="es-ES_tradnl"/>
        </w:rPr>
      </w:pPr>
      <w:r w:rsidRPr="001D7EB8">
        <w:rPr>
          <w:rStyle w:val="FootnoteReference"/>
          <w:rFonts w:ascii="Arial" w:hAnsi="Arial" w:cs="Arial"/>
          <w:sz w:val="18"/>
          <w:szCs w:val="18"/>
          <w:lang w:val="es-ES_tradnl"/>
        </w:rPr>
        <w:footnoteRef/>
      </w:r>
      <w:r w:rsidRPr="001D7EB8">
        <w:rPr>
          <w:rFonts w:ascii="Arial" w:hAnsi="Arial" w:cs="Arial"/>
          <w:sz w:val="18"/>
          <w:szCs w:val="18"/>
          <w:lang w:val="es-ES_tradnl"/>
        </w:rPr>
        <w:t xml:space="preserve"> El Estatuto de los funcionarios y el Régimen aplicable a otros agentes revisados entrarán en vigor el 1 de enero de 2014 y servirán de base para el empleo.</w:t>
      </w:r>
    </w:p>
  </w:footnote>
  <w:footnote w:id="8">
    <w:p w:rsidR="008D26F6" w:rsidRPr="001D7EB8" w:rsidRDefault="008D26F6" w:rsidP="001D7EB8">
      <w:pPr>
        <w:pStyle w:val="FootnoteText"/>
        <w:spacing w:line="280" w:lineRule="exact"/>
        <w:rPr>
          <w:rFonts w:ascii="Arial" w:hAnsi="Arial" w:cs="Arial"/>
          <w:sz w:val="18"/>
          <w:szCs w:val="18"/>
          <w:lang w:val="es-ES_tradnl"/>
        </w:rPr>
      </w:pPr>
      <w:r w:rsidRPr="001D7EB8">
        <w:rPr>
          <w:rStyle w:val="FootnoteReference"/>
          <w:rFonts w:ascii="Arial" w:hAnsi="Arial" w:cs="Arial"/>
          <w:sz w:val="18"/>
          <w:szCs w:val="18"/>
          <w:lang w:val="es-ES_tradnl"/>
        </w:rPr>
        <w:footnoteRef/>
      </w:r>
      <w:r w:rsidRPr="001D7EB8">
        <w:rPr>
          <w:rFonts w:ascii="Arial" w:hAnsi="Arial" w:cs="Arial"/>
          <w:sz w:val="18"/>
          <w:szCs w:val="18"/>
          <w:lang w:val="es-ES_tradnl"/>
        </w:rPr>
        <w:t xml:space="preserve"> </w:t>
      </w:r>
      <w:r w:rsidRPr="001D7EB8">
        <w:rPr>
          <w:rFonts w:ascii="Arial" w:hAnsi="Arial" w:cs="Arial"/>
          <w:color w:val="000000"/>
          <w:spacing w:val="-1"/>
          <w:sz w:val="18"/>
          <w:szCs w:val="18"/>
          <w:lang w:val="es-ES_tradnl"/>
        </w:rPr>
        <w:t xml:space="preserve">El Europass CV se puede descargar en la siguiente página web: </w:t>
      </w:r>
      <w:hyperlink r:id="rId5" w:history="1">
        <w:r w:rsidRPr="001D7EB8">
          <w:rPr>
            <w:rStyle w:val="Hyperlink"/>
            <w:rFonts w:ascii="Arial" w:hAnsi="Arial" w:cs="Arial"/>
            <w:spacing w:val="-1"/>
            <w:sz w:val="18"/>
            <w:szCs w:val="18"/>
            <w:lang w:val="es-ES_tradnl"/>
          </w:rPr>
          <w:t>https://europass.cedefop.europa.eu/</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4A80" w:rsidRDefault="006C4A80">
    <w:pPr>
      <w:pStyle w:val="Header"/>
    </w:pPr>
  </w:p>
  <w:p w:rsidR="006C4A80" w:rsidRDefault="006C4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938"/>
    </w:tblGrid>
    <w:tr w:rsidR="001C5EC2" w:rsidTr="003C768B">
      <w:trPr>
        <w:cantSplit/>
        <w:trHeight w:hRule="exact" w:val="850"/>
      </w:trPr>
      <w:tc>
        <w:tcPr>
          <w:tcW w:w="7938" w:type="dxa"/>
          <w:tcBorders>
            <w:top w:val="nil"/>
            <w:left w:val="nil"/>
            <w:bottom w:val="nil"/>
            <w:right w:val="nil"/>
          </w:tcBorders>
          <w:vAlign w:val="bottom"/>
        </w:tcPr>
        <w:p w:rsidR="001C5EC2" w:rsidRDefault="001C5EC2" w:rsidP="003C768B">
          <w:pPr>
            <w:pStyle w:val="Header"/>
            <w:jc w:val="right"/>
            <w:rPr>
              <w:lang w:val="de-DE"/>
            </w:rPr>
          </w:pPr>
          <w:r>
            <w:rPr>
              <w:noProof/>
              <w:lang w:eastAsia="en-GB"/>
            </w:rPr>
            <w:drawing>
              <wp:inline distT="0" distB="0" distL="0" distR="0" wp14:anchorId="5FFA7A8D" wp14:editId="273C6ABC">
                <wp:extent cx="5038725" cy="161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161925"/>
                        </a:xfrm>
                        <a:prstGeom prst="rect">
                          <a:avLst/>
                        </a:prstGeom>
                        <a:noFill/>
                        <a:ln>
                          <a:noFill/>
                        </a:ln>
                      </pic:spPr>
                    </pic:pic>
                  </a:graphicData>
                </a:graphic>
              </wp:inline>
            </w:drawing>
          </w:r>
        </w:p>
      </w:tc>
    </w:tr>
    <w:tr w:rsidR="001C5EC2" w:rsidTr="003C768B">
      <w:trPr>
        <w:cantSplit/>
        <w:trHeight w:hRule="exact" w:val="255"/>
      </w:trPr>
      <w:tc>
        <w:tcPr>
          <w:tcW w:w="7938" w:type="dxa"/>
          <w:tcBorders>
            <w:top w:val="nil"/>
            <w:left w:val="nil"/>
            <w:bottom w:val="nil"/>
            <w:right w:val="nil"/>
          </w:tcBorders>
          <w:vAlign w:val="bottom"/>
        </w:tcPr>
        <w:p w:rsidR="001C5EC2" w:rsidRDefault="001C5EC2" w:rsidP="003C768B">
          <w:pPr>
            <w:pStyle w:val="References"/>
          </w:pPr>
        </w:p>
      </w:tc>
    </w:tr>
  </w:tbl>
  <w:p w:rsidR="006C4A80" w:rsidRDefault="006C4A80" w:rsidP="001C5E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83E3A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C3C282E4"/>
    <w:lvl w:ilvl="0">
      <w:numFmt w:val="bullet"/>
      <w:lvlText w:val="*"/>
      <w:lvlJc w:val="left"/>
    </w:lvl>
  </w:abstractNum>
  <w:abstractNum w:abstractNumId="2">
    <w:nsid w:val="0E7E2A8D"/>
    <w:multiLevelType w:val="hybridMultilevel"/>
    <w:tmpl w:val="5A2A8E5C"/>
    <w:lvl w:ilvl="0" w:tplc="C3C282E4">
      <w:start w:val="6553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4B4701"/>
    <w:multiLevelType w:val="hybridMultilevel"/>
    <w:tmpl w:val="7A22F150"/>
    <w:lvl w:ilvl="0" w:tplc="6C708EF2">
      <w:start w:val="1"/>
      <w:numFmt w:val="decimal"/>
      <w:lvlText w:val="%1."/>
      <w:lvlJc w:val="left"/>
      <w:pPr>
        <w:ind w:left="720" w:hanging="360"/>
      </w:pPr>
      <w:rPr>
        <w:rFonts w:hint="default"/>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9A44D85"/>
    <w:multiLevelType w:val="hybridMultilevel"/>
    <w:tmpl w:val="6400E9F6"/>
    <w:lvl w:ilvl="0" w:tplc="8B94230A">
      <w:start w:val="1"/>
      <w:numFmt w:val="bullet"/>
      <w:lvlText w:val="-"/>
      <w:lvlJc w:val="left"/>
      <w:pPr>
        <w:ind w:left="720" w:hanging="360"/>
      </w:pPr>
      <w:rPr>
        <w:rFonts w:ascii="Arial" w:hAnsi="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nsid w:val="4B1D5823"/>
    <w:multiLevelType w:val="hybridMultilevel"/>
    <w:tmpl w:val="60FAD1FA"/>
    <w:lvl w:ilvl="0" w:tplc="C1A6B45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8021400"/>
    <w:multiLevelType w:val="singleLevel"/>
    <w:tmpl w:val="C06C81B6"/>
    <w:lvl w:ilvl="0">
      <w:start w:val="1"/>
      <w:numFmt w:val="decimal"/>
      <w:lvlText w:val="%1."/>
      <w:lvlJc w:val="left"/>
      <w:rPr>
        <w:rFonts w:ascii="Arial" w:hAnsi="Arial" w:cs="Arial" w:hint="default"/>
        <w:sz w:val="22"/>
        <w:szCs w:val="22"/>
      </w:rPr>
    </w:lvl>
  </w:abstractNum>
  <w:abstractNum w:abstractNumId="7">
    <w:nsid w:val="585D420D"/>
    <w:multiLevelType w:val="hybridMultilevel"/>
    <w:tmpl w:val="75802B9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78EA7D02"/>
    <w:multiLevelType w:val="hybridMultilevel"/>
    <w:tmpl w:val="F168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C7261C"/>
    <w:multiLevelType w:val="singleLevel"/>
    <w:tmpl w:val="AC1A0AAC"/>
    <w:lvl w:ilvl="0">
      <w:start w:val="1"/>
      <w:numFmt w:val="decimal"/>
      <w:lvlText w:val="%1."/>
      <w:lvlJc w:val="left"/>
      <w:rPr>
        <w:rFonts w:ascii="Arial" w:hAnsi="Arial" w:cs="Arial" w:hint="default"/>
      </w:rPr>
    </w:lvl>
  </w:abstractNum>
  <w:num w:numId="1">
    <w:abstractNumId w:val="1"/>
    <w:lvlOverride w:ilvl="0">
      <w:lvl w:ilvl="0">
        <w:numFmt w:val="bullet"/>
        <w:lvlText w:val="-"/>
        <w:lvlJc w:val="left"/>
        <w:rPr>
          <w:rFonts w:ascii="Cambria Math" w:hAnsi="Cambria Math" w:hint="default"/>
        </w:rPr>
      </w:lvl>
    </w:lvlOverride>
  </w:num>
  <w:num w:numId="2">
    <w:abstractNumId w:val="1"/>
    <w:lvlOverride w:ilvl="0">
      <w:lvl w:ilvl="0">
        <w:numFmt w:val="bullet"/>
        <w:lvlText w:val="-"/>
        <w:lvlJc w:val="left"/>
        <w:rPr>
          <w:rFonts w:ascii="Arial" w:hAnsi="Arial" w:hint="default"/>
        </w:rPr>
      </w:lvl>
    </w:lvlOverride>
  </w:num>
  <w:num w:numId="3">
    <w:abstractNumId w:val="1"/>
    <w:lvlOverride w:ilvl="0">
      <w:lvl w:ilvl="0">
        <w:numFmt w:val="bullet"/>
        <w:lvlText w:val="-"/>
        <w:lvlJc w:val="left"/>
        <w:rPr>
          <w:rFonts w:ascii="Arial" w:hAnsi="Arial" w:hint="default"/>
        </w:rPr>
      </w:lvl>
    </w:lvlOverride>
  </w:num>
  <w:num w:numId="4">
    <w:abstractNumId w:val="1"/>
    <w:lvlOverride w:ilvl="0">
      <w:lvl w:ilvl="0">
        <w:numFmt w:val="bullet"/>
        <w:lvlText w:val="-"/>
        <w:lvlJc w:val="left"/>
        <w:rPr>
          <w:rFonts w:ascii="Arial" w:hAnsi="Arial" w:hint="default"/>
        </w:rPr>
      </w:lvl>
    </w:lvlOverride>
  </w:num>
  <w:num w:numId="5">
    <w:abstractNumId w:val="1"/>
    <w:lvlOverride w:ilvl="0">
      <w:lvl w:ilvl="0">
        <w:numFmt w:val="bullet"/>
        <w:lvlText w:val="-"/>
        <w:lvlJc w:val="left"/>
        <w:rPr>
          <w:rFonts w:ascii="Arial" w:hAnsi="Arial" w:hint="default"/>
        </w:rPr>
      </w:lvl>
    </w:lvlOverride>
  </w:num>
  <w:num w:numId="6">
    <w:abstractNumId w:val="1"/>
    <w:lvlOverride w:ilvl="0">
      <w:lvl w:ilvl="0">
        <w:numFmt w:val="bullet"/>
        <w:lvlText w:val="-"/>
        <w:lvlJc w:val="left"/>
        <w:rPr>
          <w:rFonts w:ascii="Arial" w:hAnsi="Arial" w:hint="default"/>
        </w:rPr>
      </w:lvl>
    </w:lvlOverride>
  </w:num>
  <w:num w:numId="7">
    <w:abstractNumId w:val="9"/>
  </w:num>
  <w:num w:numId="8">
    <w:abstractNumId w:val="6"/>
  </w:num>
  <w:num w:numId="9">
    <w:abstractNumId w:val="1"/>
    <w:lvlOverride w:ilvl="0">
      <w:lvl w:ilvl="0">
        <w:numFmt w:val="bullet"/>
        <w:lvlText w:val="•"/>
        <w:lvlJc w:val="left"/>
        <w:rPr>
          <w:rFonts w:ascii="Arial" w:hAnsi="Arial" w:hint="default"/>
        </w:rPr>
      </w:lvl>
    </w:lvlOverride>
  </w:num>
  <w:num w:numId="10">
    <w:abstractNumId w:val="7"/>
  </w:num>
  <w:num w:numId="11">
    <w:abstractNumId w:val="1"/>
    <w:lvlOverride w:ilvl="0">
      <w:lvl w:ilvl="0">
        <w:numFmt w:val="bullet"/>
        <w:lvlText w:val="-"/>
        <w:lvlJc w:val="left"/>
        <w:rPr>
          <w:rFonts w:ascii="Arial" w:hAnsi="Arial" w:hint="default"/>
        </w:rPr>
      </w:lvl>
    </w:lvlOverride>
  </w:num>
  <w:num w:numId="12">
    <w:abstractNumId w:val="1"/>
    <w:lvlOverride w:ilvl="0">
      <w:lvl w:ilvl="0">
        <w:numFmt w:val="bullet"/>
        <w:lvlText w:val="-"/>
        <w:lvlJc w:val="left"/>
        <w:rPr>
          <w:rFonts w:ascii="Arial" w:hAnsi="Arial" w:hint="default"/>
        </w:rPr>
      </w:lvl>
    </w:lvlOverride>
  </w:num>
  <w:num w:numId="13">
    <w:abstractNumId w:val="4"/>
  </w:num>
  <w:num w:numId="14">
    <w:abstractNumId w:val="5"/>
  </w:num>
  <w:num w:numId="15">
    <w:abstractNumId w:val="0"/>
  </w:num>
  <w:num w:numId="16">
    <w:abstractNumId w:val="1"/>
    <w:lvlOverride w:ilvl="0">
      <w:lvl w:ilvl="0">
        <w:start w:val="65535"/>
        <w:numFmt w:val="bullet"/>
        <w:lvlText w:val="-"/>
        <w:legacy w:legacy="1" w:legacySpace="0" w:legacyIndent="355"/>
        <w:lvlJc w:val="left"/>
        <w:rPr>
          <w:rFonts w:ascii="Arial" w:hAnsi="Arial" w:cs="Arial" w:hint="default"/>
        </w:rPr>
      </w:lvl>
    </w:lvlOverride>
  </w:num>
  <w:num w:numId="17">
    <w:abstractNumId w:val="1"/>
    <w:lvlOverride w:ilvl="0">
      <w:lvl w:ilvl="0">
        <w:start w:val="65535"/>
        <w:numFmt w:val="bullet"/>
        <w:lvlText w:val="-"/>
        <w:legacy w:legacy="1" w:legacySpace="0" w:legacyIndent="720"/>
        <w:lvlJc w:val="left"/>
        <w:rPr>
          <w:rFonts w:ascii="Arial" w:hAnsi="Arial" w:cs="Arial" w:hint="default"/>
        </w:rPr>
      </w:lvl>
    </w:lvlOverride>
  </w:num>
  <w:num w:numId="18">
    <w:abstractNumId w:val="8"/>
  </w:num>
  <w:num w:numId="19">
    <w:abstractNumId w:val="2"/>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LW_DocType" w:val="NORMAL"/>
  </w:docVars>
  <w:rsids>
    <w:rsidRoot w:val="00434927"/>
    <w:rsid w:val="00000DF7"/>
    <w:rsid w:val="00001A31"/>
    <w:rsid w:val="000121FD"/>
    <w:rsid w:val="00013C96"/>
    <w:rsid w:val="000157A3"/>
    <w:rsid w:val="00015842"/>
    <w:rsid w:val="00020DF1"/>
    <w:rsid w:val="00023E00"/>
    <w:rsid w:val="00027BE2"/>
    <w:rsid w:val="000322CA"/>
    <w:rsid w:val="00032D3B"/>
    <w:rsid w:val="00033381"/>
    <w:rsid w:val="0003487B"/>
    <w:rsid w:val="000415C1"/>
    <w:rsid w:val="00046825"/>
    <w:rsid w:val="0004689F"/>
    <w:rsid w:val="00057945"/>
    <w:rsid w:val="0006503E"/>
    <w:rsid w:val="00071A43"/>
    <w:rsid w:val="000745A6"/>
    <w:rsid w:val="000826C7"/>
    <w:rsid w:val="00082E2C"/>
    <w:rsid w:val="0008428F"/>
    <w:rsid w:val="00090AFD"/>
    <w:rsid w:val="00093E8F"/>
    <w:rsid w:val="0009412C"/>
    <w:rsid w:val="000975ED"/>
    <w:rsid w:val="000A1141"/>
    <w:rsid w:val="000A2E1C"/>
    <w:rsid w:val="000A3811"/>
    <w:rsid w:val="000A5615"/>
    <w:rsid w:val="000A648A"/>
    <w:rsid w:val="000A7A37"/>
    <w:rsid w:val="000B1979"/>
    <w:rsid w:val="000B4E81"/>
    <w:rsid w:val="000C3F00"/>
    <w:rsid w:val="000D38F6"/>
    <w:rsid w:val="000D5CFE"/>
    <w:rsid w:val="000D74CF"/>
    <w:rsid w:val="000E3381"/>
    <w:rsid w:val="000E3539"/>
    <w:rsid w:val="000E580C"/>
    <w:rsid w:val="000F36D1"/>
    <w:rsid w:val="000F5989"/>
    <w:rsid w:val="000F64E4"/>
    <w:rsid w:val="00103051"/>
    <w:rsid w:val="00107835"/>
    <w:rsid w:val="001109F4"/>
    <w:rsid w:val="00111642"/>
    <w:rsid w:val="00111E72"/>
    <w:rsid w:val="00114165"/>
    <w:rsid w:val="00114271"/>
    <w:rsid w:val="0011524F"/>
    <w:rsid w:val="001160AA"/>
    <w:rsid w:val="00123AA0"/>
    <w:rsid w:val="00125812"/>
    <w:rsid w:val="0012712C"/>
    <w:rsid w:val="001333A2"/>
    <w:rsid w:val="00136306"/>
    <w:rsid w:val="00146505"/>
    <w:rsid w:val="00163DEB"/>
    <w:rsid w:val="001676B3"/>
    <w:rsid w:val="0016787C"/>
    <w:rsid w:val="00167B68"/>
    <w:rsid w:val="00167B99"/>
    <w:rsid w:val="0017054F"/>
    <w:rsid w:val="00172F57"/>
    <w:rsid w:val="00173C9F"/>
    <w:rsid w:val="0017523B"/>
    <w:rsid w:val="00176F4D"/>
    <w:rsid w:val="0019092C"/>
    <w:rsid w:val="001915AD"/>
    <w:rsid w:val="00191DF6"/>
    <w:rsid w:val="00195C65"/>
    <w:rsid w:val="001A3FC1"/>
    <w:rsid w:val="001B2DD6"/>
    <w:rsid w:val="001B41F5"/>
    <w:rsid w:val="001B45D4"/>
    <w:rsid w:val="001B50A8"/>
    <w:rsid w:val="001B709F"/>
    <w:rsid w:val="001C034C"/>
    <w:rsid w:val="001C5EC2"/>
    <w:rsid w:val="001D3295"/>
    <w:rsid w:val="001D43CA"/>
    <w:rsid w:val="001D7EB8"/>
    <w:rsid w:val="001E0251"/>
    <w:rsid w:val="001E4FEB"/>
    <w:rsid w:val="001E6D42"/>
    <w:rsid w:val="001E71BF"/>
    <w:rsid w:val="001F0361"/>
    <w:rsid w:val="001F37B4"/>
    <w:rsid w:val="001F5B73"/>
    <w:rsid w:val="001F5C67"/>
    <w:rsid w:val="001F7A74"/>
    <w:rsid w:val="001F7D9F"/>
    <w:rsid w:val="001F7ED2"/>
    <w:rsid w:val="0020062C"/>
    <w:rsid w:val="002027C0"/>
    <w:rsid w:val="00211BEA"/>
    <w:rsid w:val="00215D74"/>
    <w:rsid w:val="00223F1C"/>
    <w:rsid w:val="0022468B"/>
    <w:rsid w:val="00230222"/>
    <w:rsid w:val="00233D00"/>
    <w:rsid w:val="0024125F"/>
    <w:rsid w:val="002420ED"/>
    <w:rsid w:val="0024275C"/>
    <w:rsid w:val="002471FF"/>
    <w:rsid w:val="00251292"/>
    <w:rsid w:val="00251B15"/>
    <w:rsid w:val="00253B97"/>
    <w:rsid w:val="002558A7"/>
    <w:rsid w:val="00260E44"/>
    <w:rsid w:val="00273D2D"/>
    <w:rsid w:val="00274968"/>
    <w:rsid w:val="00275126"/>
    <w:rsid w:val="00280CD6"/>
    <w:rsid w:val="00293D1F"/>
    <w:rsid w:val="002977A7"/>
    <w:rsid w:val="002A2571"/>
    <w:rsid w:val="002A7B3E"/>
    <w:rsid w:val="002B5B13"/>
    <w:rsid w:val="002C0597"/>
    <w:rsid w:val="002C784A"/>
    <w:rsid w:val="002D1944"/>
    <w:rsid w:val="002E3773"/>
    <w:rsid w:val="002E4F27"/>
    <w:rsid w:val="002E7049"/>
    <w:rsid w:val="0030179B"/>
    <w:rsid w:val="00302191"/>
    <w:rsid w:val="003038ED"/>
    <w:rsid w:val="0030699D"/>
    <w:rsid w:val="00311BB1"/>
    <w:rsid w:val="00314650"/>
    <w:rsid w:val="00320345"/>
    <w:rsid w:val="00333570"/>
    <w:rsid w:val="003345DC"/>
    <w:rsid w:val="00342383"/>
    <w:rsid w:val="00342B2B"/>
    <w:rsid w:val="00344834"/>
    <w:rsid w:val="0034549A"/>
    <w:rsid w:val="00357FC8"/>
    <w:rsid w:val="00363447"/>
    <w:rsid w:val="00363A7B"/>
    <w:rsid w:val="00363C4D"/>
    <w:rsid w:val="00375086"/>
    <w:rsid w:val="003766DC"/>
    <w:rsid w:val="003768F4"/>
    <w:rsid w:val="00380F37"/>
    <w:rsid w:val="00384F15"/>
    <w:rsid w:val="00385B02"/>
    <w:rsid w:val="003956BD"/>
    <w:rsid w:val="003962F7"/>
    <w:rsid w:val="003965C8"/>
    <w:rsid w:val="0039737A"/>
    <w:rsid w:val="00397DC9"/>
    <w:rsid w:val="003A659D"/>
    <w:rsid w:val="003A7044"/>
    <w:rsid w:val="003C065E"/>
    <w:rsid w:val="003C3657"/>
    <w:rsid w:val="003C3757"/>
    <w:rsid w:val="003C408C"/>
    <w:rsid w:val="003C40B9"/>
    <w:rsid w:val="003C49B1"/>
    <w:rsid w:val="003C5734"/>
    <w:rsid w:val="003C7BCE"/>
    <w:rsid w:val="003D2D7A"/>
    <w:rsid w:val="003D4FF4"/>
    <w:rsid w:val="003E03E1"/>
    <w:rsid w:val="003F6BAD"/>
    <w:rsid w:val="003F7421"/>
    <w:rsid w:val="003F7CC2"/>
    <w:rsid w:val="004030E3"/>
    <w:rsid w:val="00410913"/>
    <w:rsid w:val="00413040"/>
    <w:rsid w:val="0041399C"/>
    <w:rsid w:val="004156CC"/>
    <w:rsid w:val="004246D0"/>
    <w:rsid w:val="00427173"/>
    <w:rsid w:val="00431459"/>
    <w:rsid w:val="00431B09"/>
    <w:rsid w:val="00434731"/>
    <w:rsid w:val="00434927"/>
    <w:rsid w:val="004403BD"/>
    <w:rsid w:val="00441705"/>
    <w:rsid w:val="00441EF1"/>
    <w:rsid w:val="00450B3E"/>
    <w:rsid w:val="00454863"/>
    <w:rsid w:val="00465A54"/>
    <w:rsid w:val="00467898"/>
    <w:rsid w:val="004715F6"/>
    <w:rsid w:val="0047524A"/>
    <w:rsid w:val="00476491"/>
    <w:rsid w:val="004806A6"/>
    <w:rsid w:val="004A1529"/>
    <w:rsid w:val="004A1F47"/>
    <w:rsid w:val="004A217E"/>
    <w:rsid w:val="004A6F76"/>
    <w:rsid w:val="004B247F"/>
    <w:rsid w:val="004B3759"/>
    <w:rsid w:val="004B60AA"/>
    <w:rsid w:val="004B6DA1"/>
    <w:rsid w:val="004C36AC"/>
    <w:rsid w:val="004C7C60"/>
    <w:rsid w:val="004D0AE0"/>
    <w:rsid w:val="004D1F83"/>
    <w:rsid w:val="004D262C"/>
    <w:rsid w:val="004E0A28"/>
    <w:rsid w:val="004E1ADB"/>
    <w:rsid w:val="004E298F"/>
    <w:rsid w:val="004E2C13"/>
    <w:rsid w:val="004E45E8"/>
    <w:rsid w:val="004E78D8"/>
    <w:rsid w:val="005009BB"/>
    <w:rsid w:val="005026BD"/>
    <w:rsid w:val="00504495"/>
    <w:rsid w:val="0050616E"/>
    <w:rsid w:val="00506891"/>
    <w:rsid w:val="0051509B"/>
    <w:rsid w:val="0051655B"/>
    <w:rsid w:val="005174AC"/>
    <w:rsid w:val="005263DC"/>
    <w:rsid w:val="0053591A"/>
    <w:rsid w:val="00541375"/>
    <w:rsid w:val="0054544F"/>
    <w:rsid w:val="00550B2C"/>
    <w:rsid w:val="005517D9"/>
    <w:rsid w:val="00551D54"/>
    <w:rsid w:val="00553211"/>
    <w:rsid w:val="00553267"/>
    <w:rsid w:val="00553723"/>
    <w:rsid w:val="00553D8A"/>
    <w:rsid w:val="005548FD"/>
    <w:rsid w:val="00556861"/>
    <w:rsid w:val="00560C07"/>
    <w:rsid w:val="00562DE2"/>
    <w:rsid w:val="0056375F"/>
    <w:rsid w:val="00565882"/>
    <w:rsid w:val="00566D4F"/>
    <w:rsid w:val="0056721B"/>
    <w:rsid w:val="0056740B"/>
    <w:rsid w:val="00573BE1"/>
    <w:rsid w:val="005742E0"/>
    <w:rsid w:val="005757C6"/>
    <w:rsid w:val="005773A1"/>
    <w:rsid w:val="00580706"/>
    <w:rsid w:val="00584DBE"/>
    <w:rsid w:val="00587117"/>
    <w:rsid w:val="0059120E"/>
    <w:rsid w:val="00597A1F"/>
    <w:rsid w:val="005A3E87"/>
    <w:rsid w:val="005A65F9"/>
    <w:rsid w:val="005B44CC"/>
    <w:rsid w:val="005B62B6"/>
    <w:rsid w:val="005B6337"/>
    <w:rsid w:val="005B7EB8"/>
    <w:rsid w:val="005C0144"/>
    <w:rsid w:val="005C016A"/>
    <w:rsid w:val="005C3DCB"/>
    <w:rsid w:val="005C5E40"/>
    <w:rsid w:val="005D30DE"/>
    <w:rsid w:val="005D629B"/>
    <w:rsid w:val="005E212E"/>
    <w:rsid w:val="005E4A6A"/>
    <w:rsid w:val="005E790B"/>
    <w:rsid w:val="005E7EF2"/>
    <w:rsid w:val="005F08B9"/>
    <w:rsid w:val="005F4F69"/>
    <w:rsid w:val="006028C9"/>
    <w:rsid w:val="00602F4A"/>
    <w:rsid w:val="00604408"/>
    <w:rsid w:val="00605961"/>
    <w:rsid w:val="00610000"/>
    <w:rsid w:val="006219D4"/>
    <w:rsid w:val="00623BA1"/>
    <w:rsid w:val="00624BDE"/>
    <w:rsid w:val="00625A09"/>
    <w:rsid w:val="00631783"/>
    <w:rsid w:val="00632636"/>
    <w:rsid w:val="00634494"/>
    <w:rsid w:val="00637336"/>
    <w:rsid w:val="00637470"/>
    <w:rsid w:val="0064629D"/>
    <w:rsid w:val="006506E1"/>
    <w:rsid w:val="00652482"/>
    <w:rsid w:val="00654779"/>
    <w:rsid w:val="006558AE"/>
    <w:rsid w:val="00660B68"/>
    <w:rsid w:val="00660CBF"/>
    <w:rsid w:val="00662F43"/>
    <w:rsid w:val="00674D46"/>
    <w:rsid w:val="00677845"/>
    <w:rsid w:val="00680FD6"/>
    <w:rsid w:val="00681C40"/>
    <w:rsid w:val="0068288A"/>
    <w:rsid w:val="006832B8"/>
    <w:rsid w:val="00684D5B"/>
    <w:rsid w:val="00685CB9"/>
    <w:rsid w:val="00687644"/>
    <w:rsid w:val="00687C48"/>
    <w:rsid w:val="006907FE"/>
    <w:rsid w:val="0069254F"/>
    <w:rsid w:val="006933CE"/>
    <w:rsid w:val="006940B8"/>
    <w:rsid w:val="006A6EF1"/>
    <w:rsid w:val="006A710E"/>
    <w:rsid w:val="006B1541"/>
    <w:rsid w:val="006B3DC3"/>
    <w:rsid w:val="006C4A80"/>
    <w:rsid w:val="006C5F62"/>
    <w:rsid w:val="006D2482"/>
    <w:rsid w:val="006D33CC"/>
    <w:rsid w:val="006D3621"/>
    <w:rsid w:val="006E4FA0"/>
    <w:rsid w:val="006E7215"/>
    <w:rsid w:val="006F2D17"/>
    <w:rsid w:val="006F3EDA"/>
    <w:rsid w:val="006F7147"/>
    <w:rsid w:val="00703ECE"/>
    <w:rsid w:val="00705872"/>
    <w:rsid w:val="007073C8"/>
    <w:rsid w:val="00720D9C"/>
    <w:rsid w:val="00723C12"/>
    <w:rsid w:val="007259B7"/>
    <w:rsid w:val="007307AC"/>
    <w:rsid w:val="00736447"/>
    <w:rsid w:val="0073746B"/>
    <w:rsid w:val="007412A5"/>
    <w:rsid w:val="007524E0"/>
    <w:rsid w:val="0075402D"/>
    <w:rsid w:val="007662F9"/>
    <w:rsid w:val="00766B64"/>
    <w:rsid w:val="0077057A"/>
    <w:rsid w:val="00770DD8"/>
    <w:rsid w:val="007734A8"/>
    <w:rsid w:val="007753B8"/>
    <w:rsid w:val="00775D71"/>
    <w:rsid w:val="0077605C"/>
    <w:rsid w:val="00783C31"/>
    <w:rsid w:val="00784432"/>
    <w:rsid w:val="00791649"/>
    <w:rsid w:val="00792D56"/>
    <w:rsid w:val="007A2420"/>
    <w:rsid w:val="007A4C22"/>
    <w:rsid w:val="007A5073"/>
    <w:rsid w:val="007A5434"/>
    <w:rsid w:val="007B3266"/>
    <w:rsid w:val="007B5698"/>
    <w:rsid w:val="007B6435"/>
    <w:rsid w:val="007C4F4A"/>
    <w:rsid w:val="007E7391"/>
    <w:rsid w:val="007F48C9"/>
    <w:rsid w:val="007F5F3E"/>
    <w:rsid w:val="008049A4"/>
    <w:rsid w:val="00806FF7"/>
    <w:rsid w:val="00807EF4"/>
    <w:rsid w:val="0081079B"/>
    <w:rsid w:val="00811B44"/>
    <w:rsid w:val="00820087"/>
    <w:rsid w:val="00825C1C"/>
    <w:rsid w:val="00835097"/>
    <w:rsid w:val="008357B9"/>
    <w:rsid w:val="00836FF3"/>
    <w:rsid w:val="0084037D"/>
    <w:rsid w:val="0084061A"/>
    <w:rsid w:val="00841058"/>
    <w:rsid w:val="008454AE"/>
    <w:rsid w:val="0084590C"/>
    <w:rsid w:val="00846B65"/>
    <w:rsid w:val="008474C0"/>
    <w:rsid w:val="00847A1C"/>
    <w:rsid w:val="00856BAF"/>
    <w:rsid w:val="00865A55"/>
    <w:rsid w:val="00866F3E"/>
    <w:rsid w:val="00867CF9"/>
    <w:rsid w:val="00876A10"/>
    <w:rsid w:val="008775C0"/>
    <w:rsid w:val="00880361"/>
    <w:rsid w:val="00883A0F"/>
    <w:rsid w:val="00885EFF"/>
    <w:rsid w:val="008873C0"/>
    <w:rsid w:val="00890487"/>
    <w:rsid w:val="008906F5"/>
    <w:rsid w:val="00893009"/>
    <w:rsid w:val="00893C1D"/>
    <w:rsid w:val="008941A9"/>
    <w:rsid w:val="00894254"/>
    <w:rsid w:val="008A589D"/>
    <w:rsid w:val="008B0C15"/>
    <w:rsid w:val="008B32EE"/>
    <w:rsid w:val="008C7587"/>
    <w:rsid w:val="008D0402"/>
    <w:rsid w:val="008D26F6"/>
    <w:rsid w:val="008D2B0D"/>
    <w:rsid w:val="008D4559"/>
    <w:rsid w:val="008E2CDC"/>
    <w:rsid w:val="008E32CA"/>
    <w:rsid w:val="008E3D03"/>
    <w:rsid w:val="008E497D"/>
    <w:rsid w:val="008F3391"/>
    <w:rsid w:val="008F3B16"/>
    <w:rsid w:val="009036E2"/>
    <w:rsid w:val="00917C14"/>
    <w:rsid w:val="00925017"/>
    <w:rsid w:val="0092668D"/>
    <w:rsid w:val="00931FA3"/>
    <w:rsid w:val="00934C69"/>
    <w:rsid w:val="00941243"/>
    <w:rsid w:val="00945A0A"/>
    <w:rsid w:val="00945FBB"/>
    <w:rsid w:val="00947617"/>
    <w:rsid w:val="00953228"/>
    <w:rsid w:val="00953845"/>
    <w:rsid w:val="009576DC"/>
    <w:rsid w:val="00960D4D"/>
    <w:rsid w:val="0096491E"/>
    <w:rsid w:val="00975172"/>
    <w:rsid w:val="0097577B"/>
    <w:rsid w:val="00987D3E"/>
    <w:rsid w:val="00995915"/>
    <w:rsid w:val="009A4E34"/>
    <w:rsid w:val="009A6DC7"/>
    <w:rsid w:val="009B37B6"/>
    <w:rsid w:val="009D0F0E"/>
    <w:rsid w:val="009E261C"/>
    <w:rsid w:val="009E3C54"/>
    <w:rsid w:val="009F31EC"/>
    <w:rsid w:val="009F609F"/>
    <w:rsid w:val="009F6F99"/>
    <w:rsid w:val="00A009F6"/>
    <w:rsid w:val="00A046C6"/>
    <w:rsid w:val="00A065A3"/>
    <w:rsid w:val="00A07A57"/>
    <w:rsid w:val="00A1100B"/>
    <w:rsid w:val="00A122D9"/>
    <w:rsid w:val="00A1276E"/>
    <w:rsid w:val="00A14949"/>
    <w:rsid w:val="00A22270"/>
    <w:rsid w:val="00A23169"/>
    <w:rsid w:val="00A24909"/>
    <w:rsid w:val="00A24C0E"/>
    <w:rsid w:val="00A2519A"/>
    <w:rsid w:val="00A2606A"/>
    <w:rsid w:val="00A31739"/>
    <w:rsid w:val="00A31DD5"/>
    <w:rsid w:val="00A321F0"/>
    <w:rsid w:val="00A32C7B"/>
    <w:rsid w:val="00A32F20"/>
    <w:rsid w:val="00A3605E"/>
    <w:rsid w:val="00A36B4D"/>
    <w:rsid w:val="00A379FD"/>
    <w:rsid w:val="00A409BF"/>
    <w:rsid w:val="00A42D59"/>
    <w:rsid w:val="00A42F43"/>
    <w:rsid w:val="00A448B5"/>
    <w:rsid w:val="00A57A7B"/>
    <w:rsid w:val="00A600B3"/>
    <w:rsid w:val="00A61444"/>
    <w:rsid w:val="00A6261A"/>
    <w:rsid w:val="00A64862"/>
    <w:rsid w:val="00A67D49"/>
    <w:rsid w:val="00A71E08"/>
    <w:rsid w:val="00A82C71"/>
    <w:rsid w:val="00A84DE4"/>
    <w:rsid w:val="00A850A9"/>
    <w:rsid w:val="00A90ED8"/>
    <w:rsid w:val="00A97524"/>
    <w:rsid w:val="00AA0F59"/>
    <w:rsid w:val="00AA1020"/>
    <w:rsid w:val="00AA44EB"/>
    <w:rsid w:val="00AA5A35"/>
    <w:rsid w:val="00AA7847"/>
    <w:rsid w:val="00AB0837"/>
    <w:rsid w:val="00AB3FB7"/>
    <w:rsid w:val="00AB5E2D"/>
    <w:rsid w:val="00AB65FD"/>
    <w:rsid w:val="00AD0297"/>
    <w:rsid w:val="00AD06D5"/>
    <w:rsid w:val="00AD2454"/>
    <w:rsid w:val="00AD37F0"/>
    <w:rsid w:val="00AD5541"/>
    <w:rsid w:val="00AE5A29"/>
    <w:rsid w:val="00AF470F"/>
    <w:rsid w:val="00AF5216"/>
    <w:rsid w:val="00AF7F07"/>
    <w:rsid w:val="00B01C1A"/>
    <w:rsid w:val="00B05A4E"/>
    <w:rsid w:val="00B06FFB"/>
    <w:rsid w:val="00B10DBD"/>
    <w:rsid w:val="00B325AC"/>
    <w:rsid w:val="00B35499"/>
    <w:rsid w:val="00B355C5"/>
    <w:rsid w:val="00B35D4C"/>
    <w:rsid w:val="00B361D9"/>
    <w:rsid w:val="00B4241C"/>
    <w:rsid w:val="00B42BE3"/>
    <w:rsid w:val="00B43996"/>
    <w:rsid w:val="00B4666B"/>
    <w:rsid w:val="00B4720A"/>
    <w:rsid w:val="00B47276"/>
    <w:rsid w:val="00B539E0"/>
    <w:rsid w:val="00B55879"/>
    <w:rsid w:val="00B57961"/>
    <w:rsid w:val="00B60770"/>
    <w:rsid w:val="00B70E2F"/>
    <w:rsid w:val="00B7386E"/>
    <w:rsid w:val="00B8084A"/>
    <w:rsid w:val="00B84F2A"/>
    <w:rsid w:val="00B9696A"/>
    <w:rsid w:val="00B97DF4"/>
    <w:rsid w:val="00BA0248"/>
    <w:rsid w:val="00BA1CB6"/>
    <w:rsid w:val="00BA2000"/>
    <w:rsid w:val="00BA2117"/>
    <w:rsid w:val="00BA3E78"/>
    <w:rsid w:val="00BB06AB"/>
    <w:rsid w:val="00BB3B98"/>
    <w:rsid w:val="00BB4B93"/>
    <w:rsid w:val="00BB4E33"/>
    <w:rsid w:val="00BB6C64"/>
    <w:rsid w:val="00BC1D7A"/>
    <w:rsid w:val="00BC2976"/>
    <w:rsid w:val="00BC7AAB"/>
    <w:rsid w:val="00BE01F1"/>
    <w:rsid w:val="00BE5AC1"/>
    <w:rsid w:val="00BF1C49"/>
    <w:rsid w:val="00BF29AB"/>
    <w:rsid w:val="00BF4E79"/>
    <w:rsid w:val="00BF537B"/>
    <w:rsid w:val="00BF7AAF"/>
    <w:rsid w:val="00C21204"/>
    <w:rsid w:val="00C21A84"/>
    <w:rsid w:val="00C25AA8"/>
    <w:rsid w:val="00C25EC3"/>
    <w:rsid w:val="00C44AE1"/>
    <w:rsid w:val="00C47427"/>
    <w:rsid w:val="00C477AE"/>
    <w:rsid w:val="00C5075F"/>
    <w:rsid w:val="00C53CD6"/>
    <w:rsid w:val="00C615F0"/>
    <w:rsid w:val="00C62788"/>
    <w:rsid w:val="00C64992"/>
    <w:rsid w:val="00C778ED"/>
    <w:rsid w:val="00C77DBF"/>
    <w:rsid w:val="00C81720"/>
    <w:rsid w:val="00C8579B"/>
    <w:rsid w:val="00C87013"/>
    <w:rsid w:val="00C9048A"/>
    <w:rsid w:val="00C95873"/>
    <w:rsid w:val="00CB14C0"/>
    <w:rsid w:val="00CB3E3D"/>
    <w:rsid w:val="00CB634B"/>
    <w:rsid w:val="00CC1769"/>
    <w:rsid w:val="00CC17ED"/>
    <w:rsid w:val="00CC2396"/>
    <w:rsid w:val="00CC23D8"/>
    <w:rsid w:val="00CD1406"/>
    <w:rsid w:val="00CD2088"/>
    <w:rsid w:val="00CD2B8E"/>
    <w:rsid w:val="00CD3BD6"/>
    <w:rsid w:val="00CD4485"/>
    <w:rsid w:val="00CE7C04"/>
    <w:rsid w:val="00CF13A2"/>
    <w:rsid w:val="00CF3B92"/>
    <w:rsid w:val="00CF483F"/>
    <w:rsid w:val="00D03CEC"/>
    <w:rsid w:val="00D04793"/>
    <w:rsid w:val="00D11408"/>
    <w:rsid w:val="00D11AFE"/>
    <w:rsid w:val="00D16C34"/>
    <w:rsid w:val="00D20CB5"/>
    <w:rsid w:val="00D34EA0"/>
    <w:rsid w:val="00D405CD"/>
    <w:rsid w:val="00D425DB"/>
    <w:rsid w:val="00D45A44"/>
    <w:rsid w:val="00D471D7"/>
    <w:rsid w:val="00D50140"/>
    <w:rsid w:val="00D50FAC"/>
    <w:rsid w:val="00D5289F"/>
    <w:rsid w:val="00D53825"/>
    <w:rsid w:val="00D53A48"/>
    <w:rsid w:val="00D61B6D"/>
    <w:rsid w:val="00D61BFE"/>
    <w:rsid w:val="00D64B1A"/>
    <w:rsid w:val="00D64C30"/>
    <w:rsid w:val="00D7641B"/>
    <w:rsid w:val="00D8288E"/>
    <w:rsid w:val="00D85388"/>
    <w:rsid w:val="00D94CF2"/>
    <w:rsid w:val="00DA0A64"/>
    <w:rsid w:val="00DA1482"/>
    <w:rsid w:val="00DC2E32"/>
    <w:rsid w:val="00DC377A"/>
    <w:rsid w:val="00DD092D"/>
    <w:rsid w:val="00DD13A1"/>
    <w:rsid w:val="00DD2FBB"/>
    <w:rsid w:val="00DD3B33"/>
    <w:rsid w:val="00DD3E94"/>
    <w:rsid w:val="00DD4EEB"/>
    <w:rsid w:val="00DE1CC7"/>
    <w:rsid w:val="00DF1734"/>
    <w:rsid w:val="00DF61C4"/>
    <w:rsid w:val="00DF76D2"/>
    <w:rsid w:val="00E01D94"/>
    <w:rsid w:val="00E02C9F"/>
    <w:rsid w:val="00E11932"/>
    <w:rsid w:val="00E12831"/>
    <w:rsid w:val="00E1426E"/>
    <w:rsid w:val="00E16B5D"/>
    <w:rsid w:val="00E17F57"/>
    <w:rsid w:val="00E22A12"/>
    <w:rsid w:val="00E22D1C"/>
    <w:rsid w:val="00E30200"/>
    <w:rsid w:val="00E3169A"/>
    <w:rsid w:val="00E33047"/>
    <w:rsid w:val="00E3547F"/>
    <w:rsid w:val="00E35EF5"/>
    <w:rsid w:val="00E36077"/>
    <w:rsid w:val="00E37F45"/>
    <w:rsid w:val="00E40E9D"/>
    <w:rsid w:val="00E47001"/>
    <w:rsid w:val="00E50648"/>
    <w:rsid w:val="00E57C6C"/>
    <w:rsid w:val="00E63EDA"/>
    <w:rsid w:val="00E67394"/>
    <w:rsid w:val="00E81597"/>
    <w:rsid w:val="00E85456"/>
    <w:rsid w:val="00E91C12"/>
    <w:rsid w:val="00E924C8"/>
    <w:rsid w:val="00E9305C"/>
    <w:rsid w:val="00E96A71"/>
    <w:rsid w:val="00EA04DB"/>
    <w:rsid w:val="00EA48EA"/>
    <w:rsid w:val="00EA5580"/>
    <w:rsid w:val="00EB41C8"/>
    <w:rsid w:val="00EC1CE7"/>
    <w:rsid w:val="00EC2A78"/>
    <w:rsid w:val="00EC3AD4"/>
    <w:rsid w:val="00EC51B9"/>
    <w:rsid w:val="00ED359E"/>
    <w:rsid w:val="00ED4E4A"/>
    <w:rsid w:val="00EE0214"/>
    <w:rsid w:val="00EE6F47"/>
    <w:rsid w:val="00EF6F03"/>
    <w:rsid w:val="00F0240F"/>
    <w:rsid w:val="00F029C7"/>
    <w:rsid w:val="00F038CE"/>
    <w:rsid w:val="00F07D66"/>
    <w:rsid w:val="00F120C5"/>
    <w:rsid w:val="00F13754"/>
    <w:rsid w:val="00F13A1D"/>
    <w:rsid w:val="00F160E5"/>
    <w:rsid w:val="00F24C28"/>
    <w:rsid w:val="00F24DF5"/>
    <w:rsid w:val="00F35E33"/>
    <w:rsid w:val="00F47488"/>
    <w:rsid w:val="00F57ECE"/>
    <w:rsid w:val="00F707AD"/>
    <w:rsid w:val="00F751EE"/>
    <w:rsid w:val="00F775B3"/>
    <w:rsid w:val="00F77A3A"/>
    <w:rsid w:val="00F824C8"/>
    <w:rsid w:val="00F849B3"/>
    <w:rsid w:val="00F86409"/>
    <w:rsid w:val="00F90D47"/>
    <w:rsid w:val="00F91AAD"/>
    <w:rsid w:val="00F92A12"/>
    <w:rsid w:val="00F949A0"/>
    <w:rsid w:val="00F967DE"/>
    <w:rsid w:val="00F96F4F"/>
    <w:rsid w:val="00FA1D19"/>
    <w:rsid w:val="00FA3C84"/>
    <w:rsid w:val="00FA6287"/>
    <w:rsid w:val="00FA6F4E"/>
    <w:rsid w:val="00FB0EA1"/>
    <w:rsid w:val="00FC1305"/>
    <w:rsid w:val="00FC4C04"/>
    <w:rsid w:val="00FD0251"/>
    <w:rsid w:val="00FD5A77"/>
    <w:rsid w:val="00FE1B8E"/>
    <w:rsid w:val="00FF0E0D"/>
    <w:rsid w:val="00FF3C7B"/>
    <w:rsid w:val="00FF446E"/>
    <w:rsid w:val="00FF77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Date" w:uiPriority="99"/>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92C"/>
    <w:rPr>
      <w:snapToGrid w:val="0"/>
      <w:sz w:val="24"/>
      <w:szCs w:val="24"/>
      <w:lang w:val="en-GB"/>
    </w:rPr>
  </w:style>
  <w:style w:type="paragraph" w:styleId="Heading1">
    <w:name w:val="heading 1"/>
    <w:basedOn w:val="Normal"/>
    <w:next w:val="Normal"/>
    <w:link w:val="Heading1Char"/>
    <w:uiPriority w:val="9"/>
    <w:qFormat/>
    <w:rsid w:val="0019092C"/>
    <w:pPr>
      <w:keepNext/>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092C"/>
    <w:rPr>
      <w:rFonts w:ascii="Cambria" w:eastAsia="Times New Roman" w:hAnsi="Cambria" w:cs="Times New Roman"/>
      <w:b/>
      <w:bCs/>
      <w:snapToGrid w:val="0"/>
      <w:kern w:val="32"/>
      <w:sz w:val="32"/>
      <w:szCs w:val="32"/>
      <w:lang w:val="en-GB"/>
    </w:rPr>
  </w:style>
  <w:style w:type="character" w:styleId="Hyperlink">
    <w:name w:val="Hyperlink"/>
    <w:uiPriority w:val="99"/>
    <w:rsid w:val="0019092C"/>
    <w:rPr>
      <w:rFonts w:cs="Times New Roman"/>
      <w:color w:val="0000FF"/>
      <w:u w:val="single"/>
    </w:rPr>
  </w:style>
  <w:style w:type="paragraph" w:styleId="BalloonText">
    <w:name w:val="Balloon Text"/>
    <w:basedOn w:val="Normal"/>
    <w:link w:val="BalloonTextChar"/>
    <w:uiPriority w:val="99"/>
    <w:semiHidden/>
    <w:rsid w:val="0019092C"/>
    <w:rPr>
      <w:rFonts w:ascii="Tahoma" w:hAnsi="Tahoma"/>
      <w:sz w:val="16"/>
      <w:szCs w:val="16"/>
    </w:rPr>
  </w:style>
  <w:style w:type="character" w:customStyle="1" w:styleId="BalloonTextChar">
    <w:name w:val="Balloon Text Char"/>
    <w:link w:val="BalloonText"/>
    <w:uiPriority w:val="99"/>
    <w:semiHidden/>
    <w:rsid w:val="0019092C"/>
    <w:rPr>
      <w:rFonts w:ascii="Tahoma" w:hAnsi="Tahoma" w:cs="Tahoma"/>
      <w:snapToGrid w:val="0"/>
      <w:sz w:val="16"/>
      <w:szCs w:val="16"/>
      <w:lang w:val="en-GB"/>
    </w:rPr>
  </w:style>
  <w:style w:type="paragraph" w:styleId="FootnoteText">
    <w:name w:val="footnote text"/>
    <w:basedOn w:val="Normal"/>
    <w:link w:val="FootnoteTextChar"/>
    <w:uiPriority w:val="99"/>
    <w:semiHidden/>
    <w:rsid w:val="0019092C"/>
    <w:rPr>
      <w:sz w:val="20"/>
      <w:szCs w:val="20"/>
    </w:rPr>
  </w:style>
  <w:style w:type="character" w:customStyle="1" w:styleId="FootnoteTextChar">
    <w:name w:val="Footnote Text Char"/>
    <w:link w:val="FootnoteText"/>
    <w:uiPriority w:val="99"/>
    <w:semiHidden/>
    <w:rsid w:val="0019092C"/>
    <w:rPr>
      <w:rFonts w:ascii="Times New Roman" w:hAnsi="Times New Roman" w:cs="Times New Roman"/>
      <w:snapToGrid w:val="0"/>
      <w:lang w:val="en-GB"/>
    </w:rPr>
  </w:style>
  <w:style w:type="character" w:styleId="FootnoteReference">
    <w:name w:val="footnote reference"/>
    <w:uiPriority w:val="99"/>
    <w:semiHidden/>
    <w:rsid w:val="0019092C"/>
    <w:rPr>
      <w:rFonts w:cs="Times New Roman"/>
      <w:vertAlign w:val="superscript"/>
    </w:rPr>
  </w:style>
  <w:style w:type="paragraph" w:customStyle="1" w:styleId="Address">
    <w:name w:val="Address"/>
    <w:basedOn w:val="Normal"/>
    <w:rsid w:val="0019092C"/>
    <w:rPr>
      <w:szCs w:val="20"/>
    </w:rPr>
  </w:style>
  <w:style w:type="paragraph" w:styleId="Footer">
    <w:name w:val="footer"/>
    <w:basedOn w:val="Normal"/>
    <w:link w:val="FooterChar"/>
    <w:uiPriority w:val="99"/>
    <w:rsid w:val="0019092C"/>
    <w:pPr>
      <w:tabs>
        <w:tab w:val="center" w:pos="4153"/>
        <w:tab w:val="right" w:pos="8306"/>
      </w:tabs>
    </w:pPr>
  </w:style>
  <w:style w:type="character" w:customStyle="1" w:styleId="FooterChar">
    <w:name w:val="Footer Char"/>
    <w:link w:val="Footer"/>
    <w:uiPriority w:val="99"/>
    <w:rsid w:val="0019092C"/>
    <w:rPr>
      <w:rFonts w:ascii="Times New Roman" w:hAnsi="Times New Roman" w:cs="Times New Roman"/>
      <w:snapToGrid w:val="0"/>
      <w:sz w:val="24"/>
      <w:szCs w:val="24"/>
      <w:lang w:val="en-GB"/>
    </w:rPr>
  </w:style>
  <w:style w:type="character" w:styleId="PageNumber">
    <w:name w:val="page number"/>
    <w:rsid w:val="0019092C"/>
    <w:rPr>
      <w:rFonts w:cs="Times New Roman"/>
    </w:rPr>
  </w:style>
  <w:style w:type="paragraph" w:styleId="Header">
    <w:name w:val="header"/>
    <w:basedOn w:val="Normal"/>
    <w:link w:val="HeaderChar"/>
    <w:uiPriority w:val="99"/>
    <w:rsid w:val="0019092C"/>
    <w:pPr>
      <w:tabs>
        <w:tab w:val="center" w:pos="4153"/>
        <w:tab w:val="right" w:pos="8306"/>
      </w:tabs>
    </w:pPr>
  </w:style>
  <w:style w:type="character" w:customStyle="1" w:styleId="HeaderChar">
    <w:name w:val="Header Char"/>
    <w:link w:val="Header"/>
    <w:uiPriority w:val="99"/>
    <w:rsid w:val="0019092C"/>
    <w:rPr>
      <w:rFonts w:ascii="Times New Roman" w:hAnsi="Times New Roman" w:cs="Times New Roman"/>
      <w:snapToGrid w:val="0"/>
      <w:sz w:val="24"/>
      <w:szCs w:val="24"/>
      <w:lang w:val="en-GB"/>
    </w:rPr>
  </w:style>
  <w:style w:type="character" w:styleId="FollowedHyperlink">
    <w:name w:val="FollowedHyperlink"/>
    <w:rsid w:val="008941A9"/>
    <w:rPr>
      <w:color w:val="800080"/>
      <w:u w:val="single"/>
    </w:rPr>
  </w:style>
  <w:style w:type="paragraph" w:customStyle="1" w:styleId="NoteHead">
    <w:name w:val="NoteHead"/>
    <w:basedOn w:val="Normal"/>
    <w:next w:val="YReferences"/>
    <w:uiPriority w:val="99"/>
    <w:rsid w:val="00397DC9"/>
    <w:pPr>
      <w:autoSpaceDE w:val="0"/>
      <w:autoSpaceDN w:val="0"/>
    </w:pPr>
    <w:rPr>
      <w:rFonts w:ascii="Arial" w:hAnsi="Arial" w:cs="Arial"/>
      <w:b/>
      <w:bCs/>
      <w:caps/>
      <w:snapToGrid/>
      <w:color w:val="0066CC"/>
      <w:szCs w:val="20"/>
      <w:lang w:eastAsia="de-DE"/>
    </w:rPr>
  </w:style>
  <w:style w:type="paragraph" w:customStyle="1" w:styleId="YReferences">
    <w:name w:val="YReferences"/>
    <w:basedOn w:val="Normal"/>
    <w:next w:val="Normal"/>
    <w:uiPriority w:val="99"/>
    <w:rsid w:val="00397DC9"/>
    <w:pPr>
      <w:autoSpaceDE w:val="0"/>
      <w:autoSpaceDN w:val="0"/>
      <w:spacing w:line="220" w:lineRule="exact"/>
    </w:pPr>
    <w:rPr>
      <w:rFonts w:ascii="Arial" w:hAnsi="Arial" w:cs="Arial"/>
      <w:snapToGrid/>
      <w:sz w:val="16"/>
      <w:szCs w:val="16"/>
      <w:lang w:eastAsia="de-DE"/>
    </w:rPr>
  </w:style>
  <w:style w:type="paragraph" w:customStyle="1" w:styleId="Default">
    <w:name w:val="Default"/>
    <w:rsid w:val="00397DC9"/>
    <w:pPr>
      <w:autoSpaceDE w:val="0"/>
      <w:autoSpaceDN w:val="0"/>
      <w:adjustRightInd w:val="0"/>
    </w:pPr>
    <w:rPr>
      <w:rFonts w:ascii="Arial" w:hAnsi="Arial" w:cs="Arial"/>
      <w:color w:val="000000"/>
      <w:sz w:val="24"/>
      <w:szCs w:val="24"/>
      <w:lang w:val="en-GB" w:eastAsia="en-GB"/>
    </w:rPr>
  </w:style>
  <w:style w:type="character" w:customStyle="1" w:styleId="WebAddress">
    <w:name w:val="WebAddress"/>
    <w:uiPriority w:val="99"/>
    <w:rsid w:val="008D26F6"/>
    <w:rPr>
      <w:b/>
      <w:color w:val="003399"/>
    </w:rPr>
  </w:style>
  <w:style w:type="paragraph" w:customStyle="1" w:styleId="FooterTable">
    <w:name w:val="FooterTable"/>
    <w:basedOn w:val="Normal"/>
    <w:link w:val="FooterTableChar"/>
    <w:uiPriority w:val="99"/>
    <w:rsid w:val="008D26F6"/>
    <w:pPr>
      <w:spacing w:before="20" w:after="60" w:line="220" w:lineRule="exact"/>
    </w:pPr>
    <w:rPr>
      <w:rFonts w:ascii="Arial" w:hAnsi="Arial"/>
      <w:snapToGrid/>
      <w:sz w:val="14"/>
      <w:szCs w:val="20"/>
      <w:lang w:eastAsia="en-US"/>
    </w:rPr>
  </w:style>
  <w:style w:type="character" w:customStyle="1" w:styleId="FooterTableChar">
    <w:name w:val="FooterTable Char"/>
    <w:link w:val="FooterTable"/>
    <w:uiPriority w:val="99"/>
    <w:rsid w:val="008D26F6"/>
    <w:rPr>
      <w:rFonts w:ascii="Arial" w:hAnsi="Arial"/>
      <w:sz w:val="14"/>
      <w:lang w:val="en-GB" w:eastAsia="en-US"/>
    </w:rPr>
  </w:style>
  <w:style w:type="paragraph" w:customStyle="1" w:styleId="References">
    <w:name w:val="References"/>
    <w:basedOn w:val="Normal"/>
    <w:next w:val="Normal"/>
    <w:uiPriority w:val="99"/>
    <w:rsid w:val="001C5EC2"/>
    <w:pPr>
      <w:autoSpaceDE w:val="0"/>
      <w:autoSpaceDN w:val="0"/>
      <w:jc w:val="right"/>
    </w:pPr>
    <w:rPr>
      <w:rFonts w:ascii="Arial" w:hAnsi="Arial" w:cs="Arial"/>
      <w:snapToGrid/>
      <w:sz w:val="14"/>
      <w:szCs w:val="14"/>
      <w:lang w:eastAsia="de-DE"/>
    </w:rPr>
  </w:style>
  <w:style w:type="paragraph" w:styleId="Date">
    <w:name w:val="Date"/>
    <w:basedOn w:val="Normal"/>
    <w:next w:val="References"/>
    <w:link w:val="DateChar"/>
    <w:uiPriority w:val="99"/>
    <w:rsid w:val="001C5EC2"/>
    <w:pPr>
      <w:autoSpaceDE w:val="0"/>
      <w:autoSpaceDN w:val="0"/>
      <w:spacing w:line="240" w:lineRule="exact"/>
      <w:jc w:val="right"/>
    </w:pPr>
    <w:rPr>
      <w:rFonts w:ascii="Arial" w:hAnsi="Arial" w:cs="Arial"/>
      <w:snapToGrid/>
      <w:sz w:val="18"/>
      <w:szCs w:val="18"/>
      <w:lang w:eastAsia="de-DE"/>
    </w:rPr>
  </w:style>
  <w:style w:type="character" w:customStyle="1" w:styleId="DateChar">
    <w:name w:val="Date Char"/>
    <w:basedOn w:val="DefaultParagraphFont"/>
    <w:link w:val="Date"/>
    <w:uiPriority w:val="99"/>
    <w:rsid w:val="001C5EC2"/>
    <w:rPr>
      <w:rFonts w:ascii="Arial" w:hAnsi="Arial" w:cs="Arial"/>
      <w:sz w:val="18"/>
      <w:szCs w:val="18"/>
      <w:lang w:val="en-GB" w:eastAsia="de-DE"/>
    </w:rPr>
  </w:style>
  <w:style w:type="paragraph" w:customStyle="1" w:styleId="ZDGName">
    <w:name w:val="Z_DGName"/>
    <w:basedOn w:val="Normal"/>
    <w:uiPriority w:val="99"/>
    <w:rsid w:val="001C5EC2"/>
    <w:pPr>
      <w:autoSpaceDE w:val="0"/>
      <w:autoSpaceDN w:val="0"/>
      <w:spacing w:line="240" w:lineRule="exact"/>
    </w:pPr>
    <w:rPr>
      <w:rFonts w:ascii="Arial" w:hAnsi="Arial" w:cs="Arial"/>
      <w:b/>
      <w:bCs/>
      <w:caps/>
      <w:snapToGrid/>
      <w:sz w:val="14"/>
      <w:szCs w:val="1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LU" w:eastAsia="fr-L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366793">
      <w:bodyDiv w:val="1"/>
      <w:marLeft w:val="0"/>
      <w:marRight w:val="0"/>
      <w:marTop w:val="0"/>
      <w:marBottom w:val="0"/>
      <w:divBdr>
        <w:top w:val="none" w:sz="0" w:space="0" w:color="auto"/>
        <w:left w:val="none" w:sz="0" w:space="0" w:color="auto"/>
        <w:bottom w:val="none" w:sz="0" w:space="0" w:color="auto"/>
        <w:right w:val="none" w:sz="0" w:space="0" w:color="auto"/>
      </w:divBdr>
    </w:div>
    <w:div w:id="924220575">
      <w:bodyDiv w:val="1"/>
      <w:marLeft w:val="0"/>
      <w:marRight w:val="0"/>
      <w:marTop w:val="0"/>
      <w:marBottom w:val="0"/>
      <w:divBdr>
        <w:top w:val="none" w:sz="0" w:space="0" w:color="auto"/>
        <w:left w:val="none" w:sz="0" w:space="0" w:color="auto"/>
        <w:bottom w:val="none" w:sz="0" w:space="0" w:color="auto"/>
        <w:right w:val="none" w:sz="0" w:space="0" w:color="auto"/>
      </w:divBdr>
    </w:div>
    <w:div w:id="11646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cedefop.europa.e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ec.europa.eu/civil_service/docs/toc100_en.pdf" TargetMode="External"/><Relationship Id="rId10" Type="http://schemas.openxmlformats.org/officeDocument/2006/relationships/hyperlink" Target="http://www.cedefop.europa.eu/EN/"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cedefop.europa.eu" TargetMode="External"/><Relationship Id="rId2" Type="http://schemas.openxmlformats.org/officeDocument/2006/relationships/hyperlink" Target="http://www.cedefop.europa.eu/EN/about-cedefop/governance/work-programme.aspx" TargetMode="External"/><Relationship Id="rId1" Type="http://schemas.openxmlformats.org/officeDocument/2006/relationships/hyperlink" Target="http://www.cedefop.europa.eu/EN/about-cedefop/governance/medium-term-priorities-2009-11.aspx" TargetMode="External"/><Relationship Id="rId5" Type="http://schemas.openxmlformats.org/officeDocument/2006/relationships/hyperlink" Target="https://europass.cedefop.europa.eu/" TargetMode="External"/><Relationship Id="rId4" Type="http://schemas.openxmlformats.org/officeDocument/2006/relationships/hyperlink" Target="http://europass.cedefop.europa.eu/en/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3EAF7-E1C1-4C33-B6D7-3BD645B85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2418</Words>
  <Characters>13473</Characters>
  <Application>Microsoft Office Word</Application>
  <DocSecurity>4</DocSecurity>
  <Lines>112</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Translation Centre</Company>
  <LinksUpToDate>false</LinksUpToDate>
  <CharactersWithSpaces>15860</CharactersWithSpaces>
  <SharedDoc>false</SharedDoc>
  <HLinks>
    <vt:vector size="48" baseType="variant">
      <vt:variant>
        <vt:i4>393231</vt:i4>
      </vt:variant>
      <vt:variant>
        <vt:i4>6</vt:i4>
      </vt:variant>
      <vt:variant>
        <vt:i4>0</vt:i4>
      </vt:variant>
      <vt:variant>
        <vt:i4>5</vt:i4>
      </vt:variant>
      <vt:variant>
        <vt:lpwstr>http://www.cedefop.europa.eu/</vt:lpwstr>
      </vt:variant>
      <vt:variant>
        <vt:lpwstr/>
      </vt:variant>
      <vt:variant>
        <vt:i4>5046347</vt:i4>
      </vt:variant>
      <vt:variant>
        <vt:i4>3</vt:i4>
      </vt:variant>
      <vt:variant>
        <vt:i4>0</vt:i4>
      </vt:variant>
      <vt:variant>
        <vt:i4>5</vt:i4>
      </vt:variant>
      <vt:variant>
        <vt:lpwstr>http://ec.europa.eu/civil_service/docs/toc100_en.pdf</vt:lpwstr>
      </vt:variant>
      <vt:variant>
        <vt:lpwstr/>
      </vt:variant>
      <vt:variant>
        <vt:i4>4980814</vt:i4>
      </vt:variant>
      <vt:variant>
        <vt:i4>0</vt:i4>
      </vt:variant>
      <vt:variant>
        <vt:i4>0</vt:i4>
      </vt:variant>
      <vt:variant>
        <vt:i4>5</vt:i4>
      </vt:variant>
      <vt:variant>
        <vt:lpwstr>http://www.cedefop.europa.eu/EN/</vt:lpwstr>
      </vt:variant>
      <vt:variant>
        <vt:lpwstr/>
      </vt:variant>
      <vt:variant>
        <vt:i4>3407909</vt:i4>
      </vt:variant>
      <vt:variant>
        <vt:i4>12</vt:i4>
      </vt:variant>
      <vt:variant>
        <vt:i4>0</vt:i4>
      </vt:variant>
      <vt:variant>
        <vt:i4>5</vt:i4>
      </vt:variant>
      <vt:variant>
        <vt:lpwstr>https://europass.cedefop.europa.eu/</vt:lpwstr>
      </vt:variant>
      <vt:variant>
        <vt:lpwstr/>
      </vt:variant>
      <vt:variant>
        <vt:i4>917518</vt:i4>
      </vt:variant>
      <vt:variant>
        <vt:i4>9</vt:i4>
      </vt:variant>
      <vt:variant>
        <vt:i4>0</vt:i4>
      </vt:variant>
      <vt:variant>
        <vt:i4>5</vt:i4>
      </vt:variant>
      <vt:variant>
        <vt:lpwstr>http://europass.cedefop.europa.eu/en/resources/european-language-levels-cefr</vt:lpwstr>
      </vt:variant>
      <vt:variant>
        <vt:lpwstr/>
      </vt:variant>
      <vt:variant>
        <vt:i4>393231</vt:i4>
      </vt:variant>
      <vt:variant>
        <vt:i4>6</vt:i4>
      </vt:variant>
      <vt:variant>
        <vt:i4>0</vt:i4>
      </vt:variant>
      <vt:variant>
        <vt:i4>5</vt:i4>
      </vt:variant>
      <vt:variant>
        <vt:lpwstr>http://www.cedefop.europa.eu/</vt:lpwstr>
      </vt:variant>
      <vt:variant>
        <vt:lpwstr/>
      </vt:variant>
      <vt:variant>
        <vt:i4>6094933</vt:i4>
      </vt:variant>
      <vt:variant>
        <vt:i4>3</vt:i4>
      </vt:variant>
      <vt:variant>
        <vt:i4>0</vt:i4>
      </vt:variant>
      <vt:variant>
        <vt:i4>5</vt:i4>
      </vt:variant>
      <vt:variant>
        <vt:lpwstr>http://www.cedefop.europa.eu/EN/about-cedefop/governance/work-programme-2009.aspx</vt:lpwstr>
      </vt:variant>
      <vt:variant>
        <vt:lpwstr/>
      </vt:variant>
      <vt:variant>
        <vt:i4>4849728</vt:i4>
      </vt:variant>
      <vt:variant>
        <vt:i4>0</vt:i4>
      </vt:variant>
      <vt:variant>
        <vt:i4>0</vt:i4>
      </vt:variant>
      <vt:variant>
        <vt:i4>5</vt:i4>
      </vt:variant>
      <vt:variant>
        <vt:lpwstr>http://www.cedefop.europa.eu/EN/about-cedefop/governance/medium-term-priorities-2009-11.aspx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 Centre</dc:creator>
  <cp:lastModifiedBy>PEDERSEN, Trine</cp:lastModifiedBy>
  <cp:revision>2</cp:revision>
  <cp:lastPrinted>2013-11-21T14:30:00Z</cp:lastPrinted>
  <dcterms:created xsi:type="dcterms:W3CDTF">2013-11-27T09:14:00Z</dcterms:created>
  <dcterms:modified xsi:type="dcterms:W3CDTF">2013-11-27T09:14:00Z</dcterms:modified>
</cp:coreProperties>
</file>